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0B" w:rsidRPr="00875A0B" w:rsidRDefault="00875A0B" w:rsidP="00875A0B">
      <w:pPr>
        <w:jc w:val="center"/>
        <w:rPr>
          <w:b/>
          <w:bCs/>
        </w:rPr>
      </w:pPr>
      <w:r w:rsidRPr="00875A0B">
        <w:rPr>
          <w:b/>
          <w:bCs/>
        </w:rPr>
        <w:t>T.C. ERZİNCAN BELEDİYESİ</w:t>
      </w:r>
    </w:p>
    <w:p w:rsidR="00875A0B" w:rsidRPr="000736BB" w:rsidRDefault="00875A0B" w:rsidP="00875A0B">
      <w:pPr>
        <w:jc w:val="center"/>
        <w:rPr>
          <w:b/>
          <w:bCs/>
        </w:rPr>
      </w:pPr>
      <w:r w:rsidRPr="000736BB">
        <w:rPr>
          <w:b/>
          <w:bCs/>
        </w:rPr>
        <w:t>İŞYERİ AÇMA VE ÇALIŞMA RUHSATI BAŞVURU SAHİBİ AYDINLATMA METNİ</w:t>
      </w:r>
    </w:p>
    <w:p w:rsidR="00875A0B" w:rsidRPr="00875A0B" w:rsidRDefault="00CC7BE3" w:rsidP="00875A0B">
      <w:r w:rsidRPr="00CC7BE3">
        <w:t>T.C. Erzincan Belediyesi (“</w:t>
      </w:r>
      <w:r w:rsidRPr="00CC7BE3">
        <w:rPr>
          <w:b/>
          <w:bCs/>
        </w:rPr>
        <w:t>Belediye</w:t>
      </w:r>
      <w:r w:rsidRPr="00CC7BE3">
        <w:t>”), 6698 sayılı Kişisel Verilerin Korunması Kanunu (“</w:t>
      </w:r>
      <w:r w:rsidRPr="00CC7BE3">
        <w:rPr>
          <w:b/>
          <w:bCs/>
        </w:rPr>
        <w:t>KVKK</w:t>
      </w:r>
      <w:r w:rsidRPr="00CC7BE3">
        <w:t>”) uyarınca veri sorumlusu sıfatıyla; işyeri açma ve çalışma ruhsatı başvurusu kapsamında elde edilen kişisel verilerin işlenmesine ilişkin olarak, KVKK m.10 ve Aydınlatma Yükümlülüğünün Yerine Getirilmesine Dair Tebliğ hükümleri doğrultusunda işbu aydınlatma metnini hazırlamış bulunmaktadır.</w:t>
      </w:r>
    </w:p>
    <w:p w:rsidR="00875A0B" w:rsidRPr="00875A0B" w:rsidRDefault="00875A0B" w:rsidP="00875A0B">
      <w:pPr>
        <w:rPr>
          <w:b/>
          <w:bCs/>
        </w:rPr>
      </w:pPr>
      <w:r w:rsidRPr="00875A0B">
        <w:rPr>
          <w:b/>
          <w:bCs/>
        </w:rPr>
        <w:t>1. Veri Sorumlusunun Kimliği</w:t>
      </w:r>
    </w:p>
    <w:p w:rsidR="00875A0B" w:rsidRPr="00875A0B" w:rsidRDefault="00875A0B" w:rsidP="00875A0B">
      <w:pPr>
        <w:numPr>
          <w:ilvl w:val="0"/>
          <w:numId w:val="1"/>
        </w:numPr>
      </w:pPr>
      <w:r w:rsidRPr="00875A0B">
        <w:rPr>
          <w:b/>
          <w:bCs/>
        </w:rPr>
        <w:t>Unvan:</w:t>
      </w:r>
      <w:r w:rsidRPr="00875A0B">
        <w:t xml:space="preserve"> T.C. Erzincan Belediyesi</w:t>
      </w:r>
    </w:p>
    <w:p w:rsidR="00875A0B" w:rsidRPr="00875A0B" w:rsidRDefault="00875A0B" w:rsidP="00875A0B">
      <w:pPr>
        <w:numPr>
          <w:ilvl w:val="0"/>
          <w:numId w:val="1"/>
        </w:numPr>
      </w:pPr>
      <w:r w:rsidRPr="00875A0B">
        <w:rPr>
          <w:b/>
          <w:bCs/>
        </w:rPr>
        <w:t>Adres:</w:t>
      </w:r>
      <w:r w:rsidRPr="00875A0B">
        <w:t xml:space="preserve"> Bahçelievler Mah. Halit Paşa Cad. No: 58, 24050 Merkez / Erzincan</w:t>
      </w:r>
    </w:p>
    <w:p w:rsidR="00875A0B" w:rsidRPr="00875A0B" w:rsidRDefault="00875A0B" w:rsidP="00875A0B">
      <w:pPr>
        <w:numPr>
          <w:ilvl w:val="0"/>
          <w:numId w:val="1"/>
        </w:numPr>
      </w:pPr>
      <w:r w:rsidRPr="00875A0B">
        <w:rPr>
          <w:b/>
          <w:bCs/>
        </w:rPr>
        <w:t>Telefon:</w:t>
      </w:r>
      <w:r w:rsidRPr="00875A0B">
        <w:t xml:space="preserve"> 444 9 024</w:t>
      </w:r>
    </w:p>
    <w:p w:rsidR="00875A0B" w:rsidRPr="00875A0B" w:rsidRDefault="00875A0B" w:rsidP="00875A0B">
      <w:pPr>
        <w:numPr>
          <w:ilvl w:val="0"/>
          <w:numId w:val="1"/>
        </w:numPr>
      </w:pPr>
      <w:r w:rsidRPr="00875A0B">
        <w:rPr>
          <w:b/>
          <w:bCs/>
        </w:rPr>
        <w:t>Faks:</w:t>
      </w:r>
      <w:r w:rsidRPr="00875A0B">
        <w:t xml:space="preserve"> 0446 214 33 24</w:t>
      </w:r>
    </w:p>
    <w:p w:rsidR="00875A0B" w:rsidRPr="00875A0B" w:rsidRDefault="00875A0B" w:rsidP="00875A0B">
      <w:pPr>
        <w:numPr>
          <w:ilvl w:val="0"/>
          <w:numId w:val="1"/>
        </w:numPr>
      </w:pPr>
      <w:r w:rsidRPr="00875A0B">
        <w:rPr>
          <w:b/>
          <w:bCs/>
        </w:rPr>
        <w:t>E-Posta:</w:t>
      </w:r>
      <w:r w:rsidRPr="00875A0B">
        <w:t xml:space="preserve"> </w:t>
      </w:r>
      <w:hyperlink r:id="rId7" w:history="1">
        <w:r w:rsidR="00BB5950">
          <w:rPr>
            <w:rStyle w:val="Kpr"/>
            <w:kern w:val="0"/>
          </w:rPr>
          <w:t>beyazmasa@erzincan.bel.tr</w:t>
        </w:r>
      </w:hyperlink>
    </w:p>
    <w:p w:rsidR="00875A0B" w:rsidRPr="00875A0B" w:rsidRDefault="00875A0B" w:rsidP="00875A0B">
      <w:pPr>
        <w:numPr>
          <w:ilvl w:val="0"/>
          <w:numId w:val="1"/>
        </w:numPr>
      </w:pPr>
      <w:r w:rsidRPr="00875A0B">
        <w:rPr>
          <w:b/>
          <w:bCs/>
        </w:rPr>
        <w:t>KEP:</w:t>
      </w:r>
      <w:r w:rsidRPr="00875A0B">
        <w:t xml:space="preserve"> </w:t>
      </w:r>
      <w:hyperlink r:id="rId8" w:history="1">
        <w:r w:rsidRPr="00875A0B">
          <w:rPr>
            <w:rStyle w:val="Kpr"/>
          </w:rPr>
          <w:t>erzincanbelediyesi@hs03.kep.tr</w:t>
        </w:r>
      </w:hyperlink>
    </w:p>
    <w:p w:rsidR="00875A0B" w:rsidRPr="00875A0B" w:rsidRDefault="00875A0B" w:rsidP="00875A0B">
      <w:pPr>
        <w:numPr>
          <w:ilvl w:val="0"/>
          <w:numId w:val="1"/>
        </w:numPr>
      </w:pPr>
      <w:r w:rsidRPr="00875A0B">
        <w:rPr>
          <w:b/>
          <w:bCs/>
        </w:rPr>
        <w:t>Web:</w:t>
      </w:r>
      <w:r w:rsidRPr="00875A0B">
        <w:t xml:space="preserve"> </w:t>
      </w:r>
      <w:hyperlink r:id="rId9" w:history="1">
        <w:r w:rsidRPr="00875A0B">
          <w:rPr>
            <w:rStyle w:val="Kpr"/>
          </w:rPr>
          <w:t>https://www.erzincan.bel.tr</w:t>
        </w:r>
      </w:hyperlink>
    </w:p>
    <w:p w:rsidR="00875A0B" w:rsidRPr="00875A0B" w:rsidRDefault="00875A0B" w:rsidP="00875A0B"/>
    <w:p w:rsidR="00875A0B" w:rsidRPr="00875A0B" w:rsidRDefault="00875A0B" w:rsidP="00875A0B">
      <w:pPr>
        <w:rPr>
          <w:b/>
          <w:bCs/>
        </w:rPr>
      </w:pPr>
      <w:r w:rsidRPr="00875A0B">
        <w:rPr>
          <w:b/>
          <w:bCs/>
        </w:rPr>
        <w:t>2. Hukuki Dayanak</w:t>
      </w:r>
    </w:p>
    <w:p w:rsidR="00870AFB" w:rsidRPr="00870AFB" w:rsidRDefault="00870AFB" w:rsidP="00870AFB">
      <w:r w:rsidRPr="00870AFB">
        <w:t>Bu Aydınlatma Metni, 6698 sayılı Kişisel Verilerin Korunması Kanunu’nun 10. maddesi ve Aydınlatma Yükümlülüğünün Yerine Getirilmesine Dair Tebliğ uyarınca hazırlanmıştır.</w:t>
      </w:r>
    </w:p>
    <w:p w:rsidR="00870AFB" w:rsidRPr="00870AFB" w:rsidRDefault="00870AFB" w:rsidP="00870AFB">
      <w:r w:rsidRPr="00870AFB">
        <w:t>Kişisel verileriniz;</w:t>
      </w:r>
    </w:p>
    <w:p w:rsidR="00870AFB" w:rsidRPr="00870AFB" w:rsidRDefault="00870AFB" w:rsidP="00870AFB">
      <w:pPr>
        <w:numPr>
          <w:ilvl w:val="0"/>
          <w:numId w:val="11"/>
        </w:numPr>
      </w:pPr>
      <w:r w:rsidRPr="00870AFB">
        <w:rPr>
          <w:b/>
          <w:bCs/>
        </w:rPr>
        <w:t>KVKK m.5/2-a</w:t>
      </w:r>
      <w:r w:rsidRPr="00870AFB">
        <w:t xml:space="preserve"> (kanunlarda açıkça öngörülmesi),</w:t>
      </w:r>
    </w:p>
    <w:p w:rsidR="00870AFB" w:rsidRPr="00870AFB" w:rsidRDefault="00870AFB" w:rsidP="00870AFB">
      <w:pPr>
        <w:numPr>
          <w:ilvl w:val="0"/>
          <w:numId w:val="11"/>
        </w:numPr>
      </w:pPr>
      <w:r w:rsidRPr="00870AFB">
        <w:rPr>
          <w:b/>
          <w:bCs/>
        </w:rPr>
        <w:t>KVKK m.5/2-ç</w:t>
      </w:r>
      <w:r w:rsidRPr="00870AFB">
        <w:t xml:space="preserve"> (veri sorumlusunun hukuki yükümlülüğünü yerine getirmesi),</w:t>
      </w:r>
    </w:p>
    <w:p w:rsidR="00870AFB" w:rsidRPr="00870AFB" w:rsidRDefault="00870AFB" w:rsidP="00870AFB">
      <w:pPr>
        <w:numPr>
          <w:ilvl w:val="0"/>
          <w:numId w:val="11"/>
        </w:numPr>
      </w:pPr>
      <w:r w:rsidRPr="00870AFB">
        <w:rPr>
          <w:b/>
          <w:bCs/>
        </w:rPr>
        <w:t>KVKK m.5/2-e</w:t>
      </w:r>
      <w:r w:rsidRPr="00870AFB">
        <w:t xml:space="preserve"> (bir hakkın tesisi, kullanılması veya korunması için zorunlu olması),</w:t>
      </w:r>
    </w:p>
    <w:p w:rsidR="00870AFB" w:rsidRPr="00870AFB" w:rsidRDefault="00870AFB" w:rsidP="00870AFB">
      <w:pPr>
        <w:numPr>
          <w:ilvl w:val="0"/>
          <w:numId w:val="11"/>
        </w:numPr>
      </w:pPr>
      <w:r w:rsidRPr="00870AFB">
        <w:rPr>
          <w:b/>
          <w:bCs/>
        </w:rPr>
        <w:t>KVKK m.5/2-f</w:t>
      </w:r>
      <w:r w:rsidRPr="00870AFB">
        <w:t xml:space="preserve"> (veri sorumlusunun meşru menfaati için zorunlu olması),</w:t>
      </w:r>
    </w:p>
    <w:p w:rsidR="00870AFB" w:rsidRPr="00870AFB" w:rsidRDefault="00870AFB" w:rsidP="00870AFB">
      <w:pPr>
        <w:numPr>
          <w:ilvl w:val="0"/>
          <w:numId w:val="11"/>
        </w:numPr>
      </w:pPr>
      <w:r w:rsidRPr="00870AFB">
        <w:rPr>
          <w:b/>
          <w:bCs/>
        </w:rPr>
        <w:t>KVKK m.6/3-d</w:t>
      </w:r>
      <w:r w:rsidRPr="00870AFB">
        <w:t xml:space="preserve"> (özel nitelikli veriler bakımından, bir hakkın tesisi, kullanılması veya korunması için zorunlu olması)</w:t>
      </w:r>
    </w:p>
    <w:p w:rsidR="00870AFB" w:rsidRPr="00870AFB" w:rsidRDefault="00870AFB" w:rsidP="00870AFB">
      <w:proofErr w:type="gramStart"/>
      <w:r w:rsidRPr="00870AFB">
        <w:t>hukuki</w:t>
      </w:r>
      <w:proofErr w:type="gramEnd"/>
      <w:r w:rsidRPr="00870AFB">
        <w:t xml:space="preserve"> sebeplerine dayanılarak işlenmektedir.</w:t>
      </w:r>
    </w:p>
    <w:p w:rsidR="00875A0B" w:rsidRPr="00875A0B" w:rsidRDefault="00875A0B" w:rsidP="00875A0B"/>
    <w:p w:rsidR="00875A0B" w:rsidRPr="00875A0B" w:rsidRDefault="00875A0B" w:rsidP="00875A0B">
      <w:pPr>
        <w:rPr>
          <w:b/>
          <w:bCs/>
        </w:rPr>
      </w:pPr>
      <w:r w:rsidRPr="00875A0B">
        <w:rPr>
          <w:b/>
          <w:bCs/>
        </w:rPr>
        <w:t>3. İşlenen Kişisel Veriler</w:t>
      </w:r>
    </w:p>
    <w:p w:rsidR="00875A0B" w:rsidRPr="00875A0B" w:rsidRDefault="00875A0B" w:rsidP="00875A0B">
      <w:r w:rsidRPr="00875A0B">
        <w:t>Ruhsat başvurusu ve izin süreçlerinde aşağıda belirtilen kişisel verileriniz işlenmektedir:</w:t>
      </w:r>
    </w:p>
    <w:tbl>
      <w:tblPr>
        <w:tblStyle w:val="GridTable5DarkAccent1"/>
        <w:tblW w:w="0" w:type="auto"/>
        <w:tblLook w:val="04A0"/>
      </w:tblPr>
      <w:tblGrid>
        <w:gridCol w:w="2496"/>
        <w:gridCol w:w="6792"/>
      </w:tblGrid>
      <w:tr w:rsidR="00875A0B" w:rsidRPr="00875A0B" w:rsidTr="00875A0B">
        <w:trPr>
          <w:cnfStyle w:val="100000000000"/>
        </w:trPr>
        <w:tc>
          <w:tcPr>
            <w:cnfStyle w:val="001000000000"/>
            <w:tcW w:w="0" w:type="auto"/>
            <w:hideMark/>
          </w:tcPr>
          <w:p w:rsidR="00875A0B" w:rsidRPr="00875A0B" w:rsidRDefault="00875A0B" w:rsidP="00875A0B">
            <w:pPr>
              <w:spacing w:after="160" w:line="259" w:lineRule="auto"/>
            </w:pPr>
            <w:r w:rsidRPr="00875A0B">
              <w:t>Veri Kategorisi</w:t>
            </w:r>
          </w:p>
        </w:tc>
        <w:tc>
          <w:tcPr>
            <w:tcW w:w="0" w:type="auto"/>
            <w:hideMark/>
          </w:tcPr>
          <w:p w:rsidR="00875A0B" w:rsidRPr="00875A0B" w:rsidRDefault="00875A0B" w:rsidP="00875A0B">
            <w:pPr>
              <w:spacing w:after="160" w:line="259" w:lineRule="auto"/>
              <w:cnfStyle w:val="100000000000"/>
            </w:pPr>
            <w:r w:rsidRPr="00875A0B">
              <w:t>Örnek Veri Türü</w:t>
            </w:r>
          </w:p>
        </w:tc>
      </w:tr>
      <w:tr w:rsidR="00875A0B" w:rsidRPr="00875A0B" w:rsidTr="00875A0B">
        <w:trPr>
          <w:cnfStyle w:val="000000100000"/>
        </w:trPr>
        <w:tc>
          <w:tcPr>
            <w:cnfStyle w:val="001000000000"/>
            <w:tcW w:w="0" w:type="auto"/>
            <w:hideMark/>
          </w:tcPr>
          <w:p w:rsidR="00875A0B" w:rsidRPr="00875A0B" w:rsidRDefault="00875A0B" w:rsidP="00875A0B">
            <w:pPr>
              <w:spacing w:after="160" w:line="259" w:lineRule="auto"/>
            </w:pPr>
            <w:r w:rsidRPr="00875A0B">
              <w:t>Kimlik Bilgileri</w:t>
            </w:r>
          </w:p>
        </w:tc>
        <w:tc>
          <w:tcPr>
            <w:tcW w:w="0" w:type="auto"/>
            <w:hideMark/>
          </w:tcPr>
          <w:p w:rsidR="00875A0B" w:rsidRPr="00875A0B" w:rsidRDefault="00875A0B" w:rsidP="00875A0B">
            <w:pPr>
              <w:spacing w:after="160" w:line="259" w:lineRule="auto"/>
              <w:cnfStyle w:val="000000100000"/>
            </w:pPr>
            <w:r w:rsidRPr="00875A0B">
              <w:t>Ad-</w:t>
            </w:r>
            <w:proofErr w:type="spellStart"/>
            <w:r w:rsidRPr="00875A0B">
              <w:t>soyad</w:t>
            </w:r>
            <w:proofErr w:type="spellEnd"/>
            <w:r w:rsidRPr="00875A0B">
              <w:t>, T.C. kimlik numarası, imza, nüfus kayıt bilgileri</w:t>
            </w:r>
          </w:p>
        </w:tc>
      </w:tr>
      <w:tr w:rsidR="00875A0B" w:rsidRPr="00875A0B" w:rsidTr="00875A0B">
        <w:tc>
          <w:tcPr>
            <w:cnfStyle w:val="001000000000"/>
            <w:tcW w:w="0" w:type="auto"/>
            <w:hideMark/>
          </w:tcPr>
          <w:p w:rsidR="00875A0B" w:rsidRPr="00875A0B" w:rsidRDefault="00875A0B" w:rsidP="00875A0B">
            <w:pPr>
              <w:spacing w:after="160" w:line="259" w:lineRule="auto"/>
            </w:pPr>
            <w:r w:rsidRPr="00875A0B">
              <w:t>İletişim Bilgileri</w:t>
            </w:r>
          </w:p>
        </w:tc>
        <w:tc>
          <w:tcPr>
            <w:tcW w:w="0" w:type="auto"/>
            <w:hideMark/>
          </w:tcPr>
          <w:p w:rsidR="00875A0B" w:rsidRPr="00875A0B" w:rsidRDefault="00875A0B" w:rsidP="00875A0B">
            <w:pPr>
              <w:spacing w:after="160" w:line="259" w:lineRule="auto"/>
              <w:cnfStyle w:val="000000000000"/>
            </w:pPr>
            <w:r w:rsidRPr="00875A0B">
              <w:t>Telefon, e-posta, ikametgâh adresi</w:t>
            </w:r>
          </w:p>
        </w:tc>
      </w:tr>
      <w:tr w:rsidR="00875A0B" w:rsidRPr="00875A0B" w:rsidTr="00875A0B">
        <w:trPr>
          <w:cnfStyle w:val="000000100000"/>
        </w:trPr>
        <w:tc>
          <w:tcPr>
            <w:cnfStyle w:val="001000000000"/>
            <w:tcW w:w="0" w:type="auto"/>
            <w:hideMark/>
          </w:tcPr>
          <w:p w:rsidR="00875A0B" w:rsidRPr="00875A0B" w:rsidRDefault="00875A0B" w:rsidP="00875A0B">
            <w:pPr>
              <w:spacing w:after="160" w:line="259" w:lineRule="auto"/>
            </w:pPr>
            <w:r w:rsidRPr="00875A0B">
              <w:lastRenderedPageBreak/>
              <w:t>Ticari/Mesleki Bilgiler</w:t>
            </w:r>
          </w:p>
        </w:tc>
        <w:tc>
          <w:tcPr>
            <w:tcW w:w="0" w:type="auto"/>
            <w:hideMark/>
          </w:tcPr>
          <w:p w:rsidR="00875A0B" w:rsidRPr="00875A0B" w:rsidRDefault="00875A0B" w:rsidP="00875A0B">
            <w:pPr>
              <w:spacing w:after="160" w:line="259" w:lineRule="auto"/>
              <w:cnfStyle w:val="000000100000"/>
            </w:pPr>
            <w:r w:rsidRPr="00875A0B">
              <w:t>İşyerinin unvanı, faaliyet konusu, sicil numarası, vergi numarası</w:t>
            </w:r>
          </w:p>
        </w:tc>
      </w:tr>
      <w:tr w:rsidR="00875A0B" w:rsidRPr="00875A0B" w:rsidTr="00875A0B">
        <w:tc>
          <w:tcPr>
            <w:cnfStyle w:val="001000000000"/>
            <w:tcW w:w="0" w:type="auto"/>
            <w:hideMark/>
          </w:tcPr>
          <w:p w:rsidR="00875A0B" w:rsidRPr="00875A0B" w:rsidRDefault="00875A0B" w:rsidP="00875A0B">
            <w:pPr>
              <w:spacing w:after="160" w:line="259" w:lineRule="auto"/>
            </w:pPr>
            <w:r w:rsidRPr="00875A0B">
              <w:t>Taşınmaz ve Mülkiyet Bilgisi</w:t>
            </w:r>
          </w:p>
        </w:tc>
        <w:tc>
          <w:tcPr>
            <w:tcW w:w="0" w:type="auto"/>
            <w:hideMark/>
          </w:tcPr>
          <w:p w:rsidR="00875A0B" w:rsidRPr="00875A0B" w:rsidRDefault="00875A0B" w:rsidP="00875A0B">
            <w:pPr>
              <w:spacing w:after="160" w:line="259" w:lineRule="auto"/>
              <w:cnfStyle w:val="000000000000"/>
            </w:pPr>
            <w:r w:rsidRPr="00875A0B">
              <w:t>Tapu kayıtları, pafta/ada/parsel bilgisi, kira sözleşmesi</w:t>
            </w:r>
          </w:p>
        </w:tc>
      </w:tr>
      <w:tr w:rsidR="00875A0B" w:rsidRPr="00875A0B" w:rsidTr="00875A0B">
        <w:trPr>
          <w:cnfStyle w:val="000000100000"/>
        </w:trPr>
        <w:tc>
          <w:tcPr>
            <w:cnfStyle w:val="001000000000"/>
            <w:tcW w:w="0" w:type="auto"/>
            <w:hideMark/>
          </w:tcPr>
          <w:p w:rsidR="00875A0B" w:rsidRPr="00875A0B" w:rsidRDefault="00875A0B" w:rsidP="00875A0B">
            <w:pPr>
              <w:spacing w:after="160" w:line="259" w:lineRule="auto"/>
            </w:pPr>
            <w:r w:rsidRPr="00875A0B">
              <w:t>Finansal/İşyeri Bilgileri</w:t>
            </w:r>
          </w:p>
        </w:tc>
        <w:tc>
          <w:tcPr>
            <w:tcW w:w="0" w:type="auto"/>
            <w:hideMark/>
          </w:tcPr>
          <w:p w:rsidR="00875A0B" w:rsidRPr="00875A0B" w:rsidRDefault="00875A0B" w:rsidP="00875A0B">
            <w:pPr>
              <w:spacing w:after="160" w:line="259" w:lineRule="auto"/>
              <w:cnfStyle w:val="000000100000"/>
            </w:pPr>
            <w:r w:rsidRPr="00875A0B">
              <w:t>Ruhsat türü, işyeri kullanım alanı (m²), çalışan sayısı, işyeri adresi</w:t>
            </w:r>
          </w:p>
        </w:tc>
      </w:tr>
      <w:tr w:rsidR="00875A0B" w:rsidRPr="00875A0B" w:rsidTr="00875A0B">
        <w:tc>
          <w:tcPr>
            <w:cnfStyle w:val="001000000000"/>
            <w:tcW w:w="0" w:type="auto"/>
            <w:hideMark/>
          </w:tcPr>
          <w:p w:rsidR="00875A0B" w:rsidRPr="00875A0B" w:rsidRDefault="00875A0B" w:rsidP="00875A0B">
            <w:pPr>
              <w:spacing w:after="160" w:line="259" w:lineRule="auto"/>
            </w:pPr>
            <w:r w:rsidRPr="00875A0B">
              <w:t>Resmî Belgeler</w:t>
            </w:r>
          </w:p>
        </w:tc>
        <w:tc>
          <w:tcPr>
            <w:tcW w:w="0" w:type="auto"/>
            <w:hideMark/>
          </w:tcPr>
          <w:p w:rsidR="00875A0B" w:rsidRPr="00875A0B" w:rsidRDefault="00875A0B" w:rsidP="00875A0B">
            <w:pPr>
              <w:spacing w:after="160" w:line="259" w:lineRule="auto"/>
              <w:cnfStyle w:val="000000000000"/>
            </w:pPr>
            <w:r w:rsidRPr="00875A0B">
              <w:t>Ustalık belgesi, esnaf/ticaret sicil kayıtları, itfaiye raporu, mesafe krokisi, özel izin belgeleri</w:t>
            </w:r>
          </w:p>
        </w:tc>
      </w:tr>
    </w:tbl>
    <w:p w:rsidR="00875A0B" w:rsidRPr="00875A0B" w:rsidRDefault="00875A0B" w:rsidP="00875A0B"/>
    <w:p w:rsidR="00875A0B" w:rsidRPr="00875A0B" w:rsidRDefault="00875A0B" w:rsidP="00875A0B">
      <w:pPr>
        <w:rPr>
          <w:b/>
          <w:bCs/>
        </w:rPr>
      </w:pPr>
      <w:r w:rsidRPr="00875A0B">
        <w:rPr>
          <w:b/>
          <w:bCs/>
        </w:rPr>
        <w:t>4. Kişisel Verilerin İşlenme Amaçları</w:t>
      </w:r>
    </w:p>
    <w:p w:rsidR="00875A0B" w:rsidRPr="00875A0B" w:rsidRDefault="00875A0B" w:rsidP="00875A0B">
      <w:r w:rsidRPr="00875A0B">
        <w:t>Kişisel verileriniz;</w:t>
      </w:r>
    </w:p>
    <w:p w:rsidR="00875A0B" w:rsidRPr="00875A0B" w:rsidRDefault="00875A0B" w:rsidP="00875A0B">
      <w:pPr>
        <w:numPr>
          <w:ilvl w:val="0"/>
          <w:numId w:val="3"/>
        </w:numPr>
      </w:pPr>
      <w:r w:rsidRPr="00875A0B">
        <w:t>İşyeri açma ve çalışma ruhsatı başvurularının alınması, değerlendirilmesi ve sonuçlandırılması,</w:t>
      </w:r>
    </w:p>
    <w:p w:rsidR="00875A0B" w:rsidRPr="00875A0B" w:rsidRDefault="00875A0B" w:rsidP="00875A0B">
      <w:pPr>
        <w:numPr>
          <w:ilvl w:val="0"/>
          <w:numId w:val="3"/>
        </w:numPr>
      </w:pPr>
      <w:r w:rsidRPr="00875A0B">
        <w:t>Ruhsat, harç ve belediye gelirlerinin tahakkuk ve tahsil edilmesi,</w:t>
      </w:r>
    </w:p>
    <w:p w:rsidR="00875A0B" w:rsidRPr="00875A0B" w:rsidRDefault="00875A0B" w:rsidP="00875A0B">
      <w:pPr>
        <w:numPr>
          <w:ilvl w:val="0"/>
          <w:numId w:val="3"/>
        </w:numPr>
      </w:pPr>
      <w:r w:rsidRPr="00875A0B">
        <w:t>İşyeri ile ilgili denetim, kontrol ve raporlama faaliyetlerinin yürütülmesi,</w:t>
      </w:r>
    </w:p>
    <w:p w:rsidR="00875A0B" w:rsidRPr="00875A0B" w:rsidRDefault="00875A0B" w:rsidP="00875A0B">
      <w:pPr>
        <w:numPr>
          <w:ilvl w:val="0"/>
          <w:numId w:val="3"/>
        </w:numPr>
      </w:pPr>
      <w:r w:rsidRPr="00875A0B">
        <w:t>Kamu düzeni, sağlık ve güvenliğin sağlanması amacıyla gerekli izin ve kontrollerin yapılması,</w:t>
      </w:r>
    </w:p>
    <w:p w:rsidR="00875A0B" w:rsidRPr="00875A0B" w:rsidRDefault="00875A0B" w:rsidP="00875A0B">
      <w:pPr>
        <w:numPr>
          <w:ilvl w:val="0"/>
          <w:numId w:val="3"/>
        </w:numPr>
      </w:pPr>
      <w:r w:rsidRPr="00875A0B">
        <w:t>Yetkili kurum ve kuruluşlara bilgi verilmesi,</w:t>
      </w:r>
    </w:p>
    <w:p w:rsidR="00875A0B" w:rsidRPr="00875A0B" w:rsidRDefault="00875A0B" w:rsidP="00875A0B">
      <w:pPr>
        <w:numPr>
          <w:ilvl w:val="0"/>
          <w:numId w:val="3"/>
        </w:numPr>
      </w:pPr>
      <w:r w:rsidRPr="00875A0B">
        <w:t>Belediye arşiv yükümlülüklerinin yerine getirilmesi,</w:t>
      </w:r>
    </w:p>
    <w:p w:rsidR="00875A0B" w:rsidRPr="00875A0B" w:rsidRDefault="00875A0B" w:rsidP="00875A0B">
      <w:pPr>
        <w:numPr>
          <w:ilvl w:val="0"/>
          <w:numId w:val="3"/>
        </w:numPr>
      </w:pPr>
      <w:r w:rsidRPr="00875A0B">
        <w:t>Olası uyuşmazlık ve davalarda delil olarak kullanılabilmesi</w:t>
      </w:r>
      <w:r w:rsidRPr="00875A0B">
        <w:br/>
        <w:t>amaçlarıyla işlenmektedir.</w:t>
      </w:r>
    </w:p>
    <w:p w:rsidR="00875A0B" w:rsidRPr="00875A0B" w:rsidRDefault="00875A0B" w:rsidP="00875A0B"/>
    <w:p w:rsidR="00875A0B" w:rsidRPr="00875A0B" w:rsidRDefault="00875A0B" w:rsidP="00875A0B">
      <w:pPr>
        <w:rPr>
          <w:b/>
          <w:bCs/>
        </w:rPr>
      </w:pPr>
      <w:r w:rsidRPr="00875A0B">
        <w:rPr>
          <w:b/>
          <w:bCs/>
        </w:rPr>
        <w:t>5. Kişisel Verilerin Toplanma Yöntemleri ve Hukuki Sebepler</w:t>
      </w:r>
    </w:p>
    <w:p w:rsidR="00875A0B" w:rsidRPr="00875A0B" w:rsidRDefault="00875A0B" w:rsidP="00875A0B">
      <w:pPr>
        <w:rPr>
          <w:b/>
          <w:bCs/>
        </w:rPr>
      </w:pPr>
      <w:r w:rsidRPr="00875A0B">
        <w:rPr>
          <w:b/>
          <w:bCs/>
        </w:rPr>
        <w:t>Toplama Yöntemleri:</w:t>
      </w:r>
    </w:p>
    <w:p w:rsidR="00875A0B" w:rsidRPr="00875A0B" w:rsidRDefault="00875A0B" w:rsidP="00875A0B">
      <w:r w:rsidRPr="00875A0B">
        <w:t>Kişisel verileriniz;</w:t>
      </w:r>
    </w:p>
    <w:p w:rsidR="00875A0B" w:rsidRPr="00875A0B" w:rsidRDefault="00875A0B" w:rsidP="00875A0B">
      <w:pPr>
        <w:numPr>
          <w:ilvl w:val="0"/>
          <w:numId w:val="4"/>
        </w:numPr>
      </w:pPr>
      <w:r w:rsidRPr="00875A0B">
        <w:t>Belediyemiz Ruhsat ve Denetim Müdürlüğü’ne yapılan yazılı başvurular,</w:t>
      </w:r>
    </w:p>
    <w:p w:rsidR="00875A0B" w:rsidRPr="00875A0B" w:rsidRDefault="00875A0B" w:rsidP="00875A0B">
      <w:pPr>
        <w:numPr>
          <w:ilvl w:val="0"/>
          <w:numId w:val="4"/>
        </w:numPr>
      </w:pPr>
      <w:r w:rsidRPr="00875A0B">
        <w:t>İşyeri Açma ve Çalışma Ruhsatı Başvuru/Beyan Formları,</w:t>
      </w:r>
    </w:p>
    <w:p w:rsidR="00875A0B" w:rsidRPr="00875A0B" w:rsidRDefault="00875A0B" w:rsidP="00875A0B">
      <w:pPr>
        <w:numPr>
          <w:ilvl w:val="0"/>
          <w:numId w:val="4"/>
        </w:numPr>
      </w:pPr>
      <w:r w:rsidRPr="00875A0B">
        <w:t>Dijital başvuru ve e-Devlet/e-Belediye sistemleri,</w:t>
      </w:r>
    </w:p>
    <w:p w:rsidR="00875A0B" w:rsidRPr="00875A0B" w:rsidRDefault="00875A0B" w:rsidP="00875A0B">
      <w:pPr>
        <w:numPr>
          <w:ilvl w:val="0"/>
          <w:numId w:val="4"/>
        </w:numPr>
      </w:pPr>
      <w:r w:rsidRPr="00875A0B">
        <w:t>İlgili kamu kurumlarından alınan belgeler (TAPU, TAKBİS, vergi dairesi, SGK vb.),</w:t>
      </w:r>
    </w:p>
    <w:p w:rsidR="00875A0B" w:rsidRPr="00875A0B" w:rsidRDefault="00875A0B" w:rsidP="00875A0B">
      <w:pPr>
        <w:numPr>
          <w:ilvl w:val="0"/>
          <w:numId w:val="4"/>
        </w:numPr>
      </w:pPr>
      <w:r w:rsidRPr="00875A0B">
        <w:t>Fiziki veya elektronik dilekçeler, tutanaklar ve imzalı formlar aracılığıyla,</w:t>
      </w:r>
      <w:r w:rsidRPr="00875A0B">
        <w:br/>
      </w:r>
      <w:proofErr w:type="gramStart"/>
      <w:r w:rsidRPr="00875A0B">
        <w:t>otomatik</w:t>
      </w:r>
      <w:proofErr w:type="gramEnd"/>
      <w:r w:rsidRPr="00875A0B">
        <w:t xml:space="preserve"> ya da kısmen otomatik yöntemlerle toplanmaktadır.</w:t>
      </w:r>
    </w:p>
    <w:p w:rsidR="00875A0B" w:rsidRPr="00875A0B" w:rsidRDefault="00875A0B" w:rsidP="00875A0B">
      <w:pPr>
        <w:rPr>
          <w:b/>
          <w:bCs/>
        </w:rPr>
      </w:pPr>
      <w:r w:rsidRPr="00875A0B">
        <w:rPr>
          <w:b/>
          <w:bCs/>
        </w:rPr>
        <w:t>Hukuki Sebepler (KVKK m.5 ve m.6):</w:t>
      </w:r>
    </w:p>
    <w:p w:rsidR="00875A0B" w:rsidRPr="00875A0B" w:rsidRDefault="00875A0B" w:rsidP="00875A0B">
      <w:r w:rsidRPr="00875A0B">
        <w:t>Kişisel verileriniz;</w:t>
      </w:r>
    </w:p>
    <w:p w:rsidR="00875A0B" w:rsidRPr="00875A0B" w:rsidRDefault="00875A0B" w:rsidP="00875A0B">
      <w:pPr>
        <w:numPr>
          <w:ilvl w:val="0"/>
          <w:numId w:val="5"/>
        </w:numPr>
      </w:pPr>
      <w:r w:rsidRPr="00875A0B">
        <w:rPr>
          <w:b/>
          <w:bCs/>
        </w:rPr>
        <w:t>KVKK m.5/2-a:</w:t>
      </w:r>
      <w:r w:rsidRPr="00875A0B">
        <w:t xml:space="preserve"> Kanunlarda açıkça öngörülmesi (3572 sayılı Kanun, İşyeri Açma ve Çalışma Ruhsatlarına İlişkin Yönetmelik, 5393 sayılı Belediye Kanunu),</w:t>
      </w:r>
    </w:p>
    <w:p w:rsidR="00875A0B" w:rsidRPr="00875A0B" w:rsidRDefault="00875A0B" w:rsidP="00875A0B">
      <w:pPr>
        <w:numPr>
          <w:ilvl w:val="0"/>
          <w:numId w:val="5"/>
        </w:numPr>
      </w:pPr>
      <w:r w:rsidRPr="00875A0B">
        <w:rPr>
          <w:b/>
          <w:bCs/>
        </w:rPr>
        <w:t>KVKK m.5/2-c:</w:t>
      </w:r>
      <w:r w:rsidRPr="00875A0B">
        <w:t xml:space="preserve"> Bir sözleşmenin kurulması veya ifasıyla doğrudan ilgili olması,</w:t>
      </w:r>
    </w:p>
    <w:p w:rsidR="00875A0B" w:rsidRPr="00875A0B" w:rsidRDefault="00875A0B" w:rsidP="00875A0B">
      <w:pPr>
        <w:numPr>
          <w:ilvl w:val="0"/>
          <w:numId w:val="5"/>
        </w:numPr>
      </w:pPr>
      <w:r w:rsidRPr="00875A0B">
        <w:rPr>
          <w:b/>
          <w:bCs/>
        </w:rPr>
        <w:t>KVKK m.5/2-ç:</w:t>
      </w:r>
      <w:r w:rsidRPr="00875A0B">
        <w:t xml:space="preserve"> Veri sorumlusunun hukuki yükümlülüğünü yerine getirmesi,</w:t>
      </w:r>
    </w:p>
    <w:p w:rsidR="00875A0B" w:rsidRPr="00875A0B" w:rsidRDefault="00875A0B" w:rsidP="00875A0B">
      <w:pPr>
        <w:numPr>
          <w:ilvl w:val="0"/>
          <w:numId w:val="5"/>
        </w:numPr>
      </w:pPr>
      <w:r w:rsidRPr="00875A0B">
        <w:rPr>
          <w:b/>
          <w:bCs/>
        </w:rPr>
        <w:lastRenderedPageBreak/>
        <w:t>KVKK m.5/2-e:</w:t>
      </w:r>
      <w:r w:rsidRPr="00875A0B">
        <w:t xml:space="preserve"> Bir hakkın tesisi, kullanılması veya korunması için veri işlemenin zorunlu olması,</w:t>
      </w:r>
    </w:p>
    <w:p w:rsidR="00875A0B" w:rsidRPr="00875A0B" w:rsidRDefault="00875A0B" w:rsidP="00875A0B">
      <w:pPr>
        <w:numPr>
          <w:ilvl w:val="0"/>
          <w:numId w:val="5"/>
        </w:numPr>
      </w:pPr>
      <w:r w:rsidRPr="00875A0B">
        <w:rPr>
          <w:b/>
          <w:bCs/>
        </w:rPr>
        <w:t>KVKK m.5/2-f:</w:t>
      </w:r>
      <w:r w:rsidRPr="00875A0B">
        <w:t xml:space="preserve"> İlgili kişinin temel hak ve özgürlüklerine zarar vermemek kaydıyla belediyenin meşru menfaatleri için veri işlenmesinin zorunlu olması,</w:t>
      </w:r>
      <w:r w:rsidRPr="00875A0B">
        <w:br/>
        <w:t>hukuki sebeplerine dayanılarak işlenmektedir.</w:t>
      </w:r>
    </w:p>
    <w:p w:rsidR="00875A0B" w:rsidRPr="00875A0B" w:rsidRDefault="00875A0B" w:rsidP="00875A0B">
      <w:r w:rsidRPr="00875A0B">
        <w:t xml:space="preserve">Özel nitelikli kişisel veriler </w:t>
      </w:r>
      <w:proofErr w:type="gramStart"/>
      <w:r w:rsidRPr="00875A0B">
        <w:t>(</w:t>
      </w:r>
      <w:proofErr w:type="gramEnd"/>
      <w:r w:rsidRPr="00875A0B">
        <w:t xml:space="preserve">ör. </w:t>
      </w:r>
      <w:proofErr w:type="gramStart"/>
      <w:r w:rsidRPr="00875A0B">
        <w:t>sağlık</w:t>
      </w:r>
      <w:proofErr w:type="gramEnd"/>
      <w:r w:rsidRPr="00875A0B">
        <w:t xml:space="preserve"> raporu veya engellilik belgesi), yalnızca </w:t>
      </w:r>
      <w:r w:rsidRPr="00875A0B">
        <w:rPr>
          <w:b/>
          <w:bCs/>
        </w:rPr>
        <w:t>KVKK m.6/3</w:t>
      </w:r>
      <w:r w:rsidRPr="00875A0B">
        <w:t xml:space="preserve"> kapsamında kamu sağlığı ve iş güvenliği yükümlülükleri nedeniyle ve gerekli idari/teknik tedbirler alınarak işlenmektedir.</w:t>
      </w:r>
    </w:p>
    <w:p w:rsidR="00875A0B" w:rsidRPr="00875A0B" w:rsidRDefault="00875A0B" w:rsidP="00875A0B"/>
    <w:p w:rsidR="00875A0B" w:rsidRPr="00875A0B" w:rsidRDefault="00875A0B" w:rsidP="00875A0B">
      <w:pPr>
        <w:rPr>
          <w:b/>
          <w:bCs/>
        </w:rPr>
      </w:pPr>
      <w:r w:rsidRPr="00875A0B">
        <w:rPr>
          <w:b/>
          <w:bCs/>
        </w:rPr>
        <w:t>6. Kişisel Verilerin Aktarılması</w:t>
      </w:r>
    </w:p>
    <w:p w:rsidR="00224B6F" w:rsidRPr="00224B6F" w:rsidRDefault="00224B6F" w:rsidP="00224B6F">
      <w:r w:rsidRPr="00224B6F">
        <w:t>Kişisel verileriniz, 6698 sayılı KVKK m.8 hükümleri çerçevesinde, yalnızca işleme amaçlarıyla sınırlı olarak ve ilgili mevzuatta öngörülen yükümlülüklerin yerine getirilmesi amacıyla aşağıdaki kişi, kurum ve kuruluşlarla paylaşılabilir:</w:t>
      </w:r>
    </w:p>
    <w:p w:rsidR="00224B6F" w:rsidRPr="00224B6F" w:rsidRDefault="00224B6F" w:rsidP="00224B6F">
      <w:pPr>
        <w:numPr>
          <w:ilvl w:val="0"/>
          <w:numId w:val="12"/>
        </w:numPr>
      </w:pPr>
      <w:r w:rsidRPr="00224B6F">
        <w:rPr>
          <w:b/>
          <w:bCs/>
        </w:rPr>
        <w:t>Yetkili Kamu Kurum ve Kuruluşları:</w:t>
      </w:r>
      <w:r w:rsidRPr="00224B6F">
        <w:t xml:space="preserve"> İçişleri Bakanlığı, Valilik ve Kaymakamlıklar, Vergi Dairesi Başkanlığı, Sosyal Güvenlik Kurumu, Ticaret ve Esnaf Sicil Müdürlükleri, Çevre, Şehircilik ve İklim Değişikliği İl Müdürlüğü ile mevzuat kapsamında yetkili diğer kurum ve kuruluşlar.</w:t>
      </w:r>
    </w:p>
    <w:p w:rsidR="00224B6F" w:rsidRPr="00224B6F" w:rsidRDefault="00224B6F" w:rsidP="00224B6F">
      <w:pPr>
        <w:numPr>
          <w:ilvl w:val="0"/>
          <w:numId w:val="12"/>
        </w:numPr>
      </w:pPr>
      <w:r w:rsidRPr="00224B6F">
        <w:rPr>
          <w:b/>
          <w:bCs/>
        </w:rPr>
        <w:t>Yargı ve Denetim Mercileri:</w:t>
      </w:r>
      <w:r w:rsidRPr="00224B6F">
        <w:t xml:space="preserve"> Mahkemeler, savcılıklar, kolluk kuvvetleri, Sayıştay ve denetim yetkisine sahip diğer kamu kurumları.</w:t>
      </w:r>
    </w:p>
    <w:p w:rsidR="00224B6F" w:rsidRPr="00224B6F" w:rsidRDefault="00224B6F" w:rsidP="00224B6F">
      <w:pPr>
        <w:numPr>
          <w:ilvl w:val="0"/>
          <w:numId w:val="12"/>
        </w:numPr>
      </w:pPr>
      <w:r w:rsidRPr="00224B6F">
        <w:rPr>
          <w:b/>
          <w:bCs/>
        </w:rPr>
        <w:t>Belediye Birimleri:</w:t>
      </w:r>
      <w:r w:rsidRPr="00224B6F">
        <w:t xml:space="preserve"> Ruhsat ve Denetim Müdürlüğü, Zabıta Müdürlüğü, Mali Hizmetler Müdürlüğü, Hukuk İşleri Müdürlüğü, İtfaiye Müdürlüğü, Sağlık İşleri Müdürlüğü ve ilgili diğer birimler.</w:t>
      </w:r>
    </w:p>
    <w:p w:rsidR="00224B6F" w:rsidRPr="00224B6F" w:rsidRDefault="00224B6F" w:rsidP="00224B6F">
      <w:pPr>
        <w:numPr>
          <w:ilvl w:val="0"/>
          <w:numId w:val="12"/>
        </w:numPr>
      </w:pPr>
      <w:r w:rsidRPr="00224B6F">
        <w:rPr>
          <w:b/>
          <w:bCs/>
        </w:rPr>
        <w:t>Hizmet Sağlayıcılar:</w:t>
      </w:r>
      <w:r w:rsidRPr="00224B6F">
        <w:t xml:space="preserve"> Belediyemiz bilgi işlem altyapısının işletilmesi amacıyla sınırlı olarak hizmet alınan şirketler (yalnızca sözleşmesel güvenlik tedbirleri çerçevesinde ve KVKK m.12’de öngörülen yükümlülüklere uygun şekilde).</w:t>
      </w:r>
    </w:p>
    <w:p w:rsidR="00224B6F" w:rsidRPr="00224B6F" w:rsidRDefault="00224B6F" w:rsidP="00224B6F">
      <w:r w:rsidRPr="00224B6F">
        <w:t>Belediyemiz kural olarak kişisel verilerinizi yurt dışına aktarmamaktadır. Ancak kullanılan yazılım, sistem veya hizmetin yurt dışı bağlantılı olması hâlinde, aktarım yalnızca KVKK m.9 hükümleri çerçevesinde, Kişisel Verileri Koruma Kurulu tarafından belirlenen güvenlik önlemleri sağlandıktan sonra gerçekleştirilebilir.</w:t>
      </w:r>
    </w:p>
    <w:p w:rsidR="00875A0B" w:rsidRPr="00875A0B" w:rsidRDefault="00875A0B" w:rsidP="00875A0B"/>
    <w:p w:rsidR="00875A0B" w:rsidRPr="00875A0B" w:rsidRDefault="00875A0B" w:rsidP="00875A0B">
      <w:pPr>
        <w:rPr>
          <w:b/>
          <w:bCs/>
        </w:rPr>
      </w:pPr>
      <w:r w:rsidRPr="00875A0B">
        <w:rPr>
          <w:b/>
          <w:bCs/>
        </w:rPr>
        <w:t>7. Kişisel Verilerin Saklama Süreleri ve İmha</w:t>
      </w:r>
    </w:p>
    <w:p w:rsidR="008B47B3" w:rsidRPr="008B47B3" w:rsidRDefault="008B47B3" w:rsidP="008B47B3">
      <w:r w:rsidRPr="008B47B3">
        <w:t>Kişisel verileriniz, KVKK m.4, 3473 sayılı Devlet Arşiv Hizmetleri Hakkında Yönetmelik ve Erzincan Belediyesi Kişisel Veri Saklama ve İmha Politikası uyarınca, yalnızca işleme amaçları için gerekli süre boyunca ve ilgili mevzuatta öngörülen süreler çerçevesinde saklanmaktadır.</w:t>
      </w:r>
    </w:p>
    <w:p w:rsidR="008B47B3" w:rsidRPr="008B47B3" w:rsidRDefault="008B47B3" w:rsidP="008B47B3">
      <w:r w:rsidRPr="008B47B3">
        <w:t>Örnek saklama süreleri:</w:t>
      </w:r>
    </w:p>
    <w:p w:rsidR="008B47B3" w:rsidRPr="008B47B3" w:rsidRDefault="008B47B3" w:rsidP="008B47B3">
      <w:pPr>
        <w:numPr>
          <w:ilvl w:val="0"/>
          <w:numId w:val="13"/>
        </w:numPr>
      </w:pPr>
      <w:r w:rsidRPr="008B47B3">
        <w:t>Ruhsat başvurusu dosyaları ve ek belgeler: 10 yıl (ilgili zamanaşımı süreleri dikkate alınarak),</w:t>
      </w:r>
    </w:p>
    <w:p w:rsidR="008B47B3" w:rsidRPr="008B47B3" w:rsidRDefault="008B47B3" w:rsidP="008B47B3">
      <w:pPr>
        <w:numPr>
          <w:ilvl w:val="0"/>
          <w:numId w:val="13"/>
        </w:numPr>
      </w:pPr>
      <w:r w:rsidRPr="008B47B3">
        <w:t>İşyeri açma ruhsatı ve yenileme kayıtları: faaliyet süresi + 10 yıl,</w:t>
      </w:r>
    </w:p>
    <w:p w:rsidR="008B47B3" w:rsidRPr="008B47B3" w:rsidRDefault="008B47B3" w:rsidP="008B47B3">
      <w:pPr>
        <w:numPr>
          <w:ilvl w:val="0"/>
          <w:numId w:val="13"/>
        </w:numPr>
      </w:pPr>
      <w:r w:rsidRPr="008B47B3">
        <w:t>İşyeri kapanış veya iptal kayıtları: 10 yıl,</w:t>
      </w:r>
    </w:p>
    <w:p w:rsidR="008B47B3" w:rsidRPr="008B47B3" w:rsidRDefault="008B47B3" w:rsidP="008B47B3">
      <w:pPr>
        <w:numPr>
          <w:ilvl w:val="0"/>
          <w:numId w:val="13"/>
        </w:numPr>
      </w:pPr>
      <w:r w:rsidRPr="008B47B3">
        <w:t>Denetim ve tutanak kayıtları: 5 yıl,</w:t>
      </w:r>
    </w:p>
    <w:p w:rsidR="008B47B3" w:rsidRPr="008B47B3" w:rsidRDefault="008B47B3" w:rsidP="008B47B3">
      <w:pPr>
        <w:numPr>
          <w:ilvl w:val="0"/>
          <w:numId w:val="13"/>
        </w:numPr>
      </w:pPr>
      <w:r w:rsidRPr="008B47B3">
        <w:lastRenderedPageBreak/>
        <w:t>Kamera (CCTV) görüntüleri (varsa ruhsat işlemleri kapsamında): en çok 60 gün,</w:t>
      </w:r>
    </w:p>
    <w:p w:rsidR="008B47B3" w:rsidRPr="008B47B3" w:rsidRDefault="008B47B3" w:rsidP="008B47B3">
      <w:pPr>
        <w:numPr>
          <w:ilvl w:val="0"/>
          <w:numId w:val="13"/>
        </w:numPr>
      </w:pPr>
      <w:r w:rsidRPr="008B47B3">
        <w:t>Mali ve muhasebe kayıtları: 10 yıl (ilgili vergi ve mali mevzuat uyarınca).</w:t>
      </w:r>
    </w:p>
    <w:p w:rsidR="008B47B3" w:rsidRPr="008B47B3" w:rsidRDefault="008B47B3" w:rsidP="008B47B3">
      <w:r w:rsidRPr="008B47B3">
        <w:t>Saklama süresi sona eren veya işleme amacı ortadan kalkan kişisel verileriniz, Kişisel Verilerin Silinmesi, Yok Edilmesi veya Anonim Hale Getirilmesi Hakkında Yönetmelik ve Belediyemizin İmha Politikası hükümlerine uygun olarak silinir, yok edilir veya anonim hale getirilir. İmha işlemleri kayıt altına alınır ve periyodik imha süreçleri en geç 6 ayda bir gerçekleştirilir.</w:t>
      </w:r>
    </w:p>
    <w:p w:rsidR="00875A0B" w:rsidRPr="00875A0B" w:rsidRDefault="00875A0B" w:rsidP="00875A0B"/>
    <w:p w:rsidR="00875A0B" w:rsidRPr="00875A0B" w:rsidRDefault="00875A0B" w:rsidP="00875A0B">
      <w:pPr>
        <w:rPr>
          <w:b/>
          <w:bCs/>
        </w:rPr>
      </w:pPr>
      <w:r w:rsidRPr="00875A0B">
        <w:rPr>
          <w:b/>
          <w:bCs/>
        </w:rPr>
        <w:t>8. İlgili Kişinin Hakları (KVKK m.11)</w:t>
      </w:r>
    </w:p>
    <w:p w:rsidR="00875A0B" w:rsidRPr="00875A0B" w:rsidRDefault="00875A0B" w:rsidP="00875A0B">
      <w:r w:rsidRPr="00875A0B">
        <w:t xml:space="preserve">İlgili kişiler, </w:t>
      </w:r>
      <w:proofErr w:type="spellStart"/>
      <w:r w:rsidRPr="00875A0B">
        <w:t>KVKK’nın</w:t>
      </w:r>
      <w:proofErr w:type="spellEnd"/>
      <w:r w:rsidRPr="00875A0B">
        <w:t xml:space="preserve"> 11. maddesi uyarınca belediyemize başvurarak;</w:t>
      </w:r>
    </w:p>
    <w:p w:rsidR="00875A0B" w:rsidRPr="00875A0B" w:rsidRDefault="00875A0B" w:rsidP="00875A0B">
      <w:pPr>
        <w:numPr>
          <w:ilvl w:val="0"/>
          <w:numId w:val="9"/>
        </w:numPr>
      </w:pPr>
      <w:r w:rsidRPr="00875A0B">
        <w:t>Kişisel verilerinin işlenip işlenmediğini öğrenme,</w:t>
      </w:r>
    </w:p>
    <w:p w:rsidR="00875A0B" w:rsidRPr="00875A0B" w:rsidRDefault="00875A0B" w:rsidP="00875A0B">
      <w:pPr>
        <w:numPr>
          <w:ilvl w:val="0"/>
          <w:numId w:val="9"/>
        </w:numPr>
      </w:pPr>
      <w:r w:rsidRPr="00875A0B">
        <w:t>İşlenmişse buna ilişkin bilgi talep etme,</w:t>
      </w:r>
    </w:p>
    <w:p w:rsidR="00875A0B" w:rsidRPr="00875A0B" w:rsidRDefault="00875A0B" w:rsidP="00875A0B">
      <w:pPr>
        <w:numPr>
          <w:ilvl w:val="0"/>
          <w:numId w:val="9"/>
        </w:numPr>
      </w:pPr>
      <w:r w:rsidRPr="00875A0B">
        <w:t>İşlenme amacını ve amacına uygun kullanılıp kullanılmadığını öğrenme,</w:t>
      </w:r>
    </w:p>
    <w:p w:rsidR="00875A0B" w:rsidRPr="00875A0B" w:rsidRDefault="00875A0B" w:rsidP="00875A0B">
      <w:pPr>
        <w:numPr>
          <w:ilvl w:val="0"/>
          <w:numId w:val="9"/>
        </w:numPr>
      </w:pPr>
      <w:r w:rsidRPr="00875A0B">
        <w:t>Yurt içinde veya yurt dışında kişisel verilerin aktarıldığı üçüncü kişileri bilme,</w:t>
      </w:r>
    </w:p>
    <w:p w:rsidR="00875A0B" w:rsidRPr="00875A0B" w:rsidRDefault="00875A0B" w:rsidP="00875A0B">
      <w:pPr>
        <w:numPr>
          <w:ilvl w:val="0"/>
          <w:numId w:val="9"/>
        </w:numPr>
      </w:pPr>
      <w:r w:rsidRPr="00875A0B">
        <w:t>Eksik veya yanlış işlenmişse düzeltilmesini isteme,</w:t>
      </w:r>
    </w:p>
    <w:p w:rsidR="00875A0B" w:rsidRPr="00875A0B" w:rsidRDefault="00875A0B" w:rsidP="00875A0B">
      <w:pPr>
        <w:numPr>
          <w:ilvl w:val="0"/>
          <w:numId w:val="9"/>
        </w:numPr>
      </w:pPr>
      <w:r w:rsidRPr="00875A0B">
        <w:t>KVKK m.7 çerçevesinde kişisel verilerin silinmesini, yok edilmesini veya anonim hale getirilmesini isteme,</w:t>
      </w:r>
    </w:p>
    <w:p w:rsidR="00875A0B" w:rsidRPr="00875A0B" w:rsidRDefault="00875A0B" w:rsidP="00875A0B">
      <w:pPr>
        <w:numPr>
          <w:ilvl w:val="0"/>
          <w:numId w:val="9"/>
        </w:numPr>
      </w:pPr>
      <w:r w:rsidRPr="00875A0B">
        <w:t>Bu işlemlerin kişisel verilerin aktarıldığı üçüncü kişilere bildirilmesini talep etme,</w:t>
      </w:r>
    </w:p>
    <w:p w:rsidR="00875A0B" w:rsidRPr="00875A0B" w:rsidRDefault="00875A0B" w:rsidP="00875A0B">
      <w:pPr>
        <w:numPr>
          <w:ilvl w:val="0"/>
          <w:numId w:val="9"/>
        </w:numPr>
      </w:pPr>
      <w:r w:rsidRPr="00875A0B">
        <w:t>Münhasıran otomatik sistemler ile analiz edilmesi suretiyle kişinin aleyhine bir sonucun ortaya çıkmasına itiraz etme,</w:t>
      </w:r>
    </w:p>
    <w:p w:rsidR="00875A0B" w:rsidRPr="00875A0B" w:rsidRDefault="00875A0B" w:rsidP="00875A0B">
      <w:pPr>
        <w:numPr>
          <w:ilvl w:val="0"/>
          <w:numId w:val="9"/>
        </w:numPr>
      </w:pPr>
      <w:r w:rsidRPr="00875A0B">
        <w:t>Kanuna aykırı işlenmesi sebebiyle zarara uğraması halinde zararın giderilmesini talep etme,</w:t>
      </w:r>
    </w:p>
    <w:p w:rsidR="00875A0B" w:rsidRPr="00875A0B" w:rsidRDefault="00875A0B" w:rsidP="00875A0B">
      <w:proofErr w:type="gramStart"/>
      <w:r w:rsidRPr="00875A0B">
        <w:t>haklarına</w:t>
      </w:r>
      <w:proofErr w:type="gramEnd"/>
      <w:r w:rsidRPr="00875A0B">
        <w:t xml:space="preserve"> sahiptir.</w:t>
      </w:r>
    </w:p>
    <w:p w:rsidR="00875A0B" w:rsidRPr="00875A0B" w:rsidRDefault="00875A0B" w:rsidP="00875A0B"/>
    <w:p w:rsidR="00875A0B" w:rsidRPr="00875A0B" w:rsidRDefault="00875A0B" w:rsidP="00875A0B">
      <w:pPr>
        <w:rPr>
          <w:b/>
          <w:bCs/>
        </w:rPr>
      </w:pPr>
      <w:r w:rsidRPr="00875A0B">
        <w:rPr>
          <w:b/>
          <w:bCs/>
        </w:rPr>
        <w:t>9. Başvuru Usulü</w:t>
      </w:r>
    </w:p>
    <w:p w:rsidR="00875A0B" w:rsidRPr="00875A0B" w:rsidRDefault="00875A0B" w:rsidP="00875A0B">
      <w:r w:rsidRPr="00875A0B">
        <w:t xml:space="preserve">KVKK m.13 ve </w:t>
      </w:r>
      <w:r w:rsidRPr="00875A0B">
        <w:rPr>
          <w:b/>
          <w:bCs/>
        </w:rPr>
        <w:t>Veri Sorumlusuna Başvuru Usul ve Esasları Hakkında Tebliğ</w:t>
      </w:r>
      <w:r w:rsidRPr="00875A0B">
        <w:t xml:space="preserve"> hükümleri uyarınca, haklarınıza ilişkin taleplerinizi;</w:t>
      </w:r>
    </w:p>
    <w:p w:rsidR="00875A0B" w:rsidRPr="00875A0B" w:rsidRDefault="00875A0B" w:rsidP="00875A0B">
      <w:pPr>
        <w:numPr>
          <w:ilvl w:val="0"/>
          <w:numId w:val="10"/>
        </w:numPr>
      </w:pPr>
      <w:r w:rsidRPr="00875A0B">
        <w:t xml:space="preserve">Belediyemiz adresine elden veya posta yoluyla ıslak imzalı dilekçe </w:t>
      </w:r>
      <w:proofErr w:type="gramStart"/>
      <w:r w:rsidRPr="00875A0B">
        <w:t>ile,</w:t>
      </w:r>
      <w:proofErr w:type="gramEnd"/>
    </w:p>
    <w:p w:rsidR="00875A0B" w:rsidRPr="00875A0B" w:rsidRDefault="00875A0B" w:rsidP="00875A0B">
      <w:pPr>
        <w:numPr>
          <w:ilvl w:val="0"/>
          <w:numId w:val="10"/>
        </w:numPr>
      </w:pPr>
      <w:r w:rsidRPr="00875A0B">
        <w:t xml:space="preserve">Kayıtlı Elektronik Posta (KEP) aracılığıyla: </w:t>
      </w:r>
      <w:hyperlink r:id="rId10" w:history="1">
        <w:r w:rsidRPr="00875A0B">
          <w:rPr>
            <w:rStyle w:val="Kpr"/>
            <w:b/>
            <w:bCs/>
          </w:rPr>
          <w:t>erzincanbelediyesi@hs03.kep.tr</w:t>
        </w:r>
      </w:hyperlink>
      <w:r w:rsidRPr="00875A0B">
        <w:t>,</w:t>
      </w:r>
    </w:p>
    <w:p w:rsidR="00875A0B" w:rsidRPr="00875A0B" w:rsidRDefault="00875A0B" w:rsidP="00875A0B">
      <w:pPr>
        <w:numPr>
          <w:ilvl w:val="0"/>
          <w:numId w:val="10"/>
        </w:numPr>
      </w:pPr>
      <w:r w:rsidRPr="00875A0B">
        <w:t xml:space="preserve">Güvenli elektronik imza veya mobil imza ile: </w:t>
      </w:r>
      <w:hyperlink r:id="rId11" w:history="1">
        <w:r w:rsidR="00BB5950" w:rsidRPr="00BB5950">
          <w:rPr>
            <w:rStyle w:val="Kpr"/>
            <w:b/>
            <w:kern w:val="0"/>
          </w:rPr>
          <w:t>beyazmasa@erzincan.bel.tr</w:t>
        </w:r>
      </w:hyperlink>
      <w:r w:rsidRPr="00875A0B">
        <w:t>,</w:t>
      </w:r>
    </w:p>
    <w:p w:rsidR="00875A0B" w:rsidRPr="00875A0B" w:rsidRDefault="00875A0B" w:rsidP="00875A0B">
      <w:pPr>
        <w:numPr>
          <w:ilvl w:val="0"/>
          <w:numId w:val="10"/>
        </w:numPr>
      </w:pPr>
      <w:r w:rsidRPr="00875A0B">
        <w:t xml:space="preserve">Belediyemiz resmi internet sitesinde yer alan </w:t>
      </w:r>
      <w:r w:rsidRPr="00875A0B">
        <w:rPr>
          <w:b/>
          <w:bCs/>
        </w:rPr>
        <w:t>“Veri Sahibi Başvuru Formu”</w:t>
      </w:r>
      <w:r w:rsidRPr="00875A0B">
        <w:t xml:space="preserve"> aracılığıyla,</w:t>
      </w:r>
    </w:p>
    <w:p w:rsidR="00875A0B" w:rsidRPr="00875A0B" w:rsidRDefault="00875A0B" w:rsidP="00875A0B">
      <w:proofErr w:type="gramStart"/>
      <w:r w:rsidRPr="00875A0B">
        <w:t>iletebilirsiniz</w:t>
      </w:r>
      <w:proofErr w:type="gramEnd"/>
      <w:r w:rsidRPr="00875A0B">
        <w:t>.</w:t>
      </w:r>
    </w:p>
    <w:p w:rsidR="00875A0B" w:rsidRPr="00875A0B" w:rsidRDefault="00875A0B" w:rsidP="00875A0B">
      <w:r w:rsidRPr="00875A0B">
        <w:t xml:space="preserve">Başvurularınız en geç </w:t>
      </w:r>
      <w:r w:rsidRPr="00875A0B">
        <w:rPr>
          <w:b/>
          <w:bCs/>
        </w:rPr>
        <w:t>30 gün</w:t>
      </w:r>
      <w:r w:rsidRPr="00875A0B">
        <w:t xml:space="preserve"> içerisinde ücretsiz olarak sonuçlandırılacaktır. Ancak işlemin ayrıca bir maliyet gerektirmesi halin</w:t>
      </w:r>
      <w:r w:rsidRPr="00B73CD8">
        <w:t>de, Kişisel Verileri Koruma Kurulu tarafından belirlenen tarifedeki ücret alınabilir.</w:t>
      </w:r>
    </w:p>
    <w:p w:rsidR="00875A0B" w:rsidRPr="00875A0B" w:rsidRDefault="00875A0B" w:rsidP="00875A0B"/>
    <w:p w:rsidR="00875A0B" w:rsidRPr="00875A0B" w:rsidRDefault="00875A0B" w:rsidP="00875A0B">
      <w:pPr>
        <w:rPr>
          <w:b/>
          <w:bCs/>
        </w:rPr>
      </w:pPr>
      <w:r w:rsidRPr="00875A0B">
        <w:rPr>
          <w:b/>
          <w:bCs/>
        </w:rPr>
        <w:lastRenderedPageBreak/>
        <w:t>10. Güncelleme ve Yürürlük</w:t>
      </w:r>
    </w:p>
    <w:p w:rsidR="00875A0B" w:rsidRPr="00875A0B" w:rsidRDefault="00875A0B" w:rsidP="00875A0B">
      <w:r w:rsidRPr="00875A0B">
        <w:t>Bu Aydınlatma Metni, yürürlükteki mevzuat, Kurul kararları ve belediyemizin uygulamalarındaki değişikliklere bağlı olarak güncellenebilir. Güncel sürüm, Erzincan Belediyesi’nin resmi internet sitesinde yayımlanır ve ilgililerin erişimine açık hale getirilir.</w:t>
      </w:r>
    </w:p>
    <w:p w:rsidR="00A12FE9" w:rsidRDefault="00A12FE9"/>
    <w:sectPr w:rsidR="00A12FE9" w:rsidSect="00875A0B">
      <w:headerReference w:type="default" r:id="rId1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447" w:rsidRDefault="006D6447" w:rsidP="00875A0B">
      <w:pPr>
        <w:spacing w:after="0" w:line="240" w:lineRule="auto"/>
      </w:pPr>
      <w:r>
        <w:separator/>
      </w:r>
    </w:p>
  </w:endnote>
  <w:endnote w:type="continuationSeparator" w:id="0">
    <w:p w:rsidR="006D6447" w:rsidRDefault="006D6447" w:rsidP="00875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447" w:rsidRDefault="006D6447" w:rsidP="00875A0B">
      <w:pPr>
        <w:spacing w:after="0" w:line="240" w:lineRule="auto"/>
      </w:pPr>
      <w:r>
        <w:separator/>
      </w:r>
    </w:p>
  </w:footnote>
  <w:footnote w:type="continuationSeparator" w:id="0">
    <w:p w:rsidR="006D6447" w:rsidRDefault="006D6447" w:rsidP="00875A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A0B" w:rsidRDefault="00BF35AD">
    <w:pPr>
      <w:pStyle w:val="stbilgi"/>
    </w:pPr>
    <w:sdt>
      <w:sdtPr>
        <w:id w:val="-860363063"/>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72392" o:spid="_x0000_s1025" type="#_x0000_t136" style="position:absolute;margin-left:0;margin-top:0;width:573.3pt;height:66.15pt;rotation:315;z-index:-251658752;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sdtContent>
    </w:sdt>
    <w:r w:rsidR="00875A0B">
      <w:rPr>
        <w:noProof/>
        <w:lang w:eastAsia="tr-TR"/>
      </w:rPr>
      <w:drawing>
        <wp:inline distT="0" distB="0" distL="0" distR="0">
          <wp:extent cx="472440" cy="472440"/>
          <wp:effectExtent l="0" t="0" r="3810" b="3810"/>
          <wp:docPr id="1361867275"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440" cy="4724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C53"/>
    <w:multiLevelType w:val="multilevel"/>
    <w:tmpl w:val="A1E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F171B"/>
    <w:multiLevelType w:val="multilevel"/>
    <w:tmpl w:val="24A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23FB2"/>
    <w:multiLevelType w:val="multilevel"/>
    <w:tmpl w:val="9FF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B4070"/>
    <w:multiLevelType w:val="multilevel"/>
    <w:tmpl w:val="82A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85728"/>
    <w:multiLevelType w:val="multilevel"/>
    <w:tmpl w:val="ACBA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75F40"/>
    <w:multiLevelType w:val="multilevel"/>
    <w:tmpl w:val="C46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90629"/>
    <w:multiLevelType w:val="multilevel"/>
    <w:tmpl w:val="2462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C44FF"/>
    <w:multiLevelType w:val="multilevel"/>
    <w:tmpl w:val="625A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9F7E13"/>
    <w:multiLevelType w:val="multilevel"/>
    <w:tmpl w:val="C46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17C5D"/>
    <w:multiLevelType w:val="multilevel"/>
    <w:tmpl w:val="A3D0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17263"/>
    <w:multiLevelType w:val="multilevel"/>
    <w:tmpl w:val="2E10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3701B"/>
    <w:multiLevelType w:val="multilevel"/>
    <w:tmpl w:val="118A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2E6174"/>
    <w:multiLevelType w:val="multilevel"/>
    <w:tmpl w:val="D03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9"/>
  </w:num>
  <w:num w:numId="5">
    <w:abstractNumId w:val="1"/>
  </w:num>
  <w:num w:numId="6">
    <w:abstractNumId w:val="5"/>
  </w:num>
  <w:num w:numId="7">
    <w:abstractNumId w:val="3"/>
  </w:num>
  <w:num w:numId="8">
    <w:abstractNumId w:val="11"/>
  </w:num>
  <w:num w:numId="9">
    <w:abstractNumId w:val="12"/>
  </w:num>
  <w:num w:numId="10">
    <w:abstractNumId w:val="4"/>
  </w:num>
  <w:num w:numId="11">
    <w:abstractNumId w:val="7"/>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75A0B"/>
    <w:rsid w:val="000736BB"/>
    <w:rsid w:val="00224B6F"/>
    <w:rsid w:val="003E0E6B"/>
    <w:rsid w:val="004224EF"/>
    <w:rsid w:val="004927DD"/>
    <w:rsid w:val="005F427C"/>
    <w:rsid w:val="006D6447"/>
    <w:rsid w:val="00870AFB"/>
    <w:rsid w:val="00875A0B"/>
    <w:rsid w:val="008B47B3"/>
    <w:rsid w:val="00A12FE9"/>
    <w:rsid w:val="00A30307"/>
    <w:rsid w:val="00B73CD8"/>
    <w:rsid w:val="00BB446A"/>
    <w:rsid w:val="00BB5950"/>
    <w:rsid w:val="00BF35AD"/>
    <w:rsid w:val="00CB0924"/>
    <w:rsid w:val="00CC7BE3"/>
    <w:rsid w:val="00DF1C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AD"/>
  </w:style>
  <w:style w:type="paragraph" w:styleId="Balk1">
    <w:name w:val="heading 1"/>
    <w:basedOn w:val="Normal"/>
    <w:next w:val="Normal"/>
    <w:link w:val="Balk1Char"/>
    <w:uiPriority w:val="9"/>
    <w:qFormat/>
    <w:rsid w:val="00875A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75A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75A0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75A0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75A0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75A0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5A0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5A0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5A0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5A0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75A0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75A0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75A0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75A0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75A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5A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5A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5A0B"/>
    <w:rPr>
      <w:rFonts w:eastAsiaTheme="majorEastAsia" w:cstheme="majorBidi"/>
      <w:color w:val="272727" w:themeColor="text1" w:themeTint="D8"/>
    </w:rPr>
  </w:style>
  <w:style w:type="paragraph" w:styleId="KonuBal">
    <w:name w:val="Title"/>
    <w:basedOn w:val="Normal"/>
    <w:next w:val="Normal"/>
    <w:link w:val="KonuBalChar"/>
    <w:uiPriority w:val="10"/>
    <w:qFormat/>
    <w:rsid w:val="00875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5A0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75A0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75A0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75A0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75A0B"/>
    <w:rPr>
      <w:i/>
      <w:iCs/>
      <w:color w:val="404040" w:themeColor="text1" w:themeTint="BF"/>
    </w:rPr>
  </w:style>
  <w:style w:type="paragraph" w:styleId="ListeParagraf">
    <w:name w:val="List Paragraph"/>
    <w:basedOn w:val="Normal"/>
    <w:uiPriority w:val="34"/>
    <w:qFormat/>
    <w:rsid w:val="00875A0B"/>
    <w:pPr>
      <w:ind w:left="720"/>
      <w:contextualSpacing/>
    </w:pPr>
  </w:style>
  <w:style w:type="character" w:styleId="GlVurgulama">
    <w:name w:val="Intense Emphasis"/>
    <w:basedOn w:val="VarsaylanParagrafYazTipi"/>
    <w:uiPriority w:val="21"/>
    <w:qFormat/>
    <w:rsid w:val="00875A0B"/>
    <w:rPr>
      <w:i/>
      <w:iCs/>
      <w:color w:val="2F5496" w:themeColor="accent1" w:themeShade="BF"/>
    </w:rPr>
  </w:style>
  <w:style w:type="paragraph" w:styleId="KeskinTrnak">
    <w:name w:val="Intense Quote"/>
    <w:basedOn w:val="Normal"/>
    <w:next w:val="Normal"/>
    <w:link w:val="KeskinTrnakChar"/>
    <w:uiPriority w:val="30"/>
    <w:qFormat/>
    <w:rsid w:val="00875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875A0B"/>
    <w:rPr>
      <w:i/>
      <w:iCs/>
      <w:color w:val="2F5496" w:themeColor="accent1" w:themeShade="BF"/>
    </w:rPr>
  </w:style>
  <w:style w:type="character" w:styleId="GlBavuru">
    <w:name w:val="Intense Reference"/>
    <w:basedOn w:val="VarsaylanParagrafYazTipi"/>
    <w:uiPriority w:val="32"/>
    <w:qFormat/>
    <w:rsid w:val="00875A0B"/>
    <w:rPr>
      <w:b/>
      <w:bCs/>
      <w:smallCaps/>
      <w:color w:val="2F5496" w:themeColor="accent1" w:themeShade="BF"/>
      <w:spacing w:val="5"/>
    </w:rPr>
  </w:style>
  <w:style w:type="character" w:styleId="Kpr">
    <w:name w:val="Hyperlink"/>
    <w:basedOn w:val="VarsaylanParagrafYazTipi"/>
    <w:uiPriority w:val="99"/>
    <w:unhideWhenUsed/>
    <w:rsid w:val="00875A0B"/>
    <w:rPr>
      <w:color w:val="0563C1" w:themeColor="hyperlink"/>
      <w:u w:val="single"/>
    </w:rPr>
  </w:style>
  <w:style w:type="character" w:customStyle="1" w:styleId="UnresolvedMention">
    <w:name w:val="Unresolved Mention"/>
    <w:basedOn w:val="VarsaylanParagrafYazTipi"/>
    <w:uiPriority w:val="99"/>
    <w:semiHidden/>
    <w:unhideWhenUsed/>
    <w:rsid w:val="00875A0B"/>
    <w:rPr>
      <w:color w:val="605E5C"/>
      <w:shd w:val="clear" w:color="auto" w:fill="E1DFDD"/>
    </w:rPr>
  </w:style>
  <w:style w:type="table" w:customStyle="1" w:styleId="GridTable5DarkAccent1">
    <w:name w:val="Grid Table 5 Dark Accent 1"/>
    <w:basedOn w:val="NormalTablo"/>
    <w:uiPriority w:val="50"/>
    <w:rsid w:val="00875A0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tbilgi">
    <w:name w:val="header"/>
    <w:basedOn w:val="Normal"/>
    <w:link w:val="stbilgiChar"/>
    <w:uiPriority w:val="99"/>
    <w:unhideWhenUsed/>
    <w:rsid w:val="00875A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5A0B"/>
  </w:style>
  <w:style w:type="paragraph" w:styleId="Altbilgi">
    <w:name w:val="footer"/>
    <w:basedOn w:val="Normal"/>
    <w:link w:val="AltbilgiChar"/>
    <w:uiPriority w:val="99"/>
    <w:unhideWhenUsed/>
    <w:rsid w:val="00875A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5A0B"/>
  </w:style>
  <w:style w:type="paragraph" w:styleId="BalonMetni">
    <w:name w:val="Balloon Text"/>
    <w:basedOn w:val="Normal"/>
    <w:link w:val="BalonMetniChar"/>
    <w:uiPriority w:val="99"/>
    <w:semiHidden/>
    <w:unhideWhenUsed/>
    <w:rsid w:val="00BB5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ncanbelediyesi@hs03.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yazmasa@erzincan.bel.tr" TargetMode="External"/><Relationship Id="rId5" Type="http://schemas.openxmlformats.org/officeDocument/2006/relationships/footnotes" Target="footnotes.xml"/><Relationship Id="rId10" Type="http://schemas.openxmlformats.org/officeDocument/2006/relationships/hyperlink" Target="mailto:erzincanbelediyesi@hs03.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10</cp:revision>
  <dcterms:created xsi:type="dcterms:W3CDTF">2025-09-14T17:54:00Z</dcterms:created>
  <dcterms:modified xsi:type="dcterms:W3CDTF">2025-09-16T06:42:00Z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7268a367-16bf-427c-bb73-5b12d876c8e0</vt:lpwstr>
  </property>
</Properties>
</file>