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text" w:horzAnchor="margin" w:tblpXSpec="center" w:tblpY="60"/>
        <w:tblOverlap w:val="never"/>
        <w:tblW w:w="0" w:type="auto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6872"/>
      </w:tblGrid>
      <w:tr w:rsidR="007C260B" w:rsidTr="007C260B">
        <w:trPr>
          <w:trHeight w:val="695"/>
        </w:trPr>
        <w:tc>
          <w:tcPr>
            <w:tcW w:w="6872" w:type="dxa"/>
          </w:tcPr>
          <w:p w:rsidR="007C260B" w:rsidRPr="008B2227" w:rsidRDefault="007C260B" w:rsidP="007C260B">
            <w:pPr>
              <w:pStyle w:val="TableParagraph"/>
              <w:ind w:left="282" w:right="258"/>
              <w:jc w:val="center"/>
              <w:rPr>
                <w:b/>
              </w:rPr>
            </w:pPr>
            <w:r w:rsidRPr="008B2227">
              <w:rPr>
                <w:b/>
                <w:w w:val="105"/>
              </w:rPr>
              <w:t>BELEDİYE</w:t>
            </w:r>
            <w:r w:rsidRPr="008B2227">
              <w:rPr>
                <w:b/>
                <w:spacing w:val="48"/>
                <w:w w:val="105"/>
              </w:rPr>
              <w:t xml:space="preserve"> </w:t>
            </w:r>
            <w:r w:rsidRPr="008B2227">
              <w:rPr>
                <w:b/>
                <w:w w:val="105"/>
              </w:rPr>
              <w:t>M</w:t>
            </w:r>
            <w:r w:rsidRPr="008B2227">
              <w:rPr>
                <w:b/>
                <w:spacing w:val="-2"/>
                <w:w w:val="105"/>
              </w:rPr>
              <w:t>ECLİSİ</w:t>
            </w:r>
          </w:p>
          <w:p w:rsidR="007C260B" w:rsidRPr="00992431" w:rsidRDefault="007C260B" w:rsidP="0095008A">
            <w:pPr>
              <w:pStyle w:val="TableParagraph"/>
              <w:spacing w:before="32" w:line="240" w:lineRule="auto"/>
              <w:ind w:left="282" w:right="273"/>
              <w:jc w:val="center"/>
              <w:rPr>
                <w:b/>
                <w:sz w:val="21"/>
              </w:rPr>
            </w:pPr>
            <w:r w:rsidRPr="008B2227">
              <w:rPr>
                <w:b/>
                <w:w w:val="105"/>
              </w:rPr>
              <w:t>2026</w:t>
            </w:r>
            <w:r w:rsidRPr="008B2227">
              <w:rPr>
                <w:b/>
                <w:spacing w:val="9"/>
                <w:w w:val="105"/>
              </w:rPr>
              <w:t xml:space="preserve"> </w:t>
            </w:r>
            <w:r w:rsidRPr="008B2227">
              <w:rPr>
                <w:b/>
                <w:w w:val="105"/>
              </w:rPr>
              <w:t>YILI</w:t>
            </w:r>
            <w:r w:rsidRPr="008B2227">
              <w:rPr>
                <w:b/>
                <w:spacing w:val="11"/>
                <w:w w:val="105"/>
              </w:rPr>
              <w:t xml:space="preserve"> </w:t>
            </w:r>
            <w:r w:rsidR="0095008A">
              <w:rPr>
                <w:b/>
                <w:w w:val="105"/>
              </w:rPr>
              <w:t>HAZİRAN</w:t>
            </w:r>
            <w:r w:rsidRPr="008B2227">
              <w:rPr>
                <w:b/>
                <w:spacing w:val="19"/>
                <w:w w:val="105"/>
              </w:rPr>
              <w:t xml:space="preserve"> </w:t>
            </w:r>
            <w:r w:rsidRPr="008B2227">
              <w:rPr>
                <w:b/>
                <w:w w:val="105"/>
              </w:rPr>
              <w:t>AYI</w:t>
            </w:r>
            <w:r w:rsidRPr="008B2227">
              <w:rPr>
                <w:b/>
                <w:spacing w:val="23"/>
                <w:w w:val="105"/>
              </w:rPr>
              <w:t xml:space="preserve"> </w:t>
            </w:r>
            <w:r w:rsidR="008B2227" w:rsidRPr="008B2227">
              <w:rPr>
                <w:b/>
                <w:spacing w:val="23"/>
                <w:w w:val="105"/>
              </w:rPr>
              <w:t xml:space="preserve">1.BİRLEŞİM </w:t>
            </w:r>
            <w:r w:rsidR="0044516D" w:rsidRPr="008B2227">
              <w:rPr>
                <w:b/>
                <w:spacing w:val="23"/>
                <w:w w:val="105"/>
              </w:rPr>
              <w:t>K</w:t>
            </w:r>
            <w:r w:rsidRPr="008B2227">
              <w:rPr>
                <w:b/>
                <w:w w:val="105"/>
              </w:rPr>
              <w:t>ARAR</w:t>
            </w:r>
            <w:r w:rsidRPr="008B2227">
              <w:rPr>
                <w:b/>
                <w:spacing w:val="17"/>
                <w:w w:val="105"/>
              </w:rPr>
              <w:t xml:space="preserve"> </w:t>
            </w:r>
            <w:r w:rsidRPr="008B2227">
              <w:rPr>
                <w:b/>
                <w:spacing w:val="-2"/>
                <w:w w:val="105"/>
              </w:rPr>
              <w:t>ÖZETLERİ</w:t>
            </w:r>
          </w:p>
        </w:tc>
      </w:tr>
    </w:tbl>
    <w:p w:rsidR="009E0C7E" w:rsidRDefault="00720CF9">
      <w:pPr>
        <w:pStyle w:val="GvdeMetni"/>
        <w:spacing w:before="2" w:after="1"/>
        <w:rPr>
          <w:sz w:val="9"/>
        </w:rPr>
      </w:pPr>
      <w:r>
        <w:rPr>
          <w:sz w:val="9"/>
        </w:rPr>
        <w:t xml:space="preserve">                                  </w:t>
      </w:r>
      <w:r>
        <w:rPr>
          <w:noProof/>
          <w:sz w:val="9"/>
          <w:lang w:eastAsia="tr-TR"/>
        </w:rPr>
        <w:drawing>
          <wp:inline distT="0" distB="0" distL="0" distR="0">
            <wp:extent cx="504080" cy="50408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65" cy="50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CF9">
        <w:rPr>
          <w:noProof/>
          <w:sz w:val="9"/>
          <w:lang w:eastAsia="tr-TR"/>
        </w:rPr>
        <w:drawing>
          <wp:inline distT="0" distB="0" distL="0" distR="0">
            <wp:extent cx="504080" cy="50408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65" cy="50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9705" w:type="dxa"/>
        <w:tblInd w:w="70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1150"/>
        <w:gridCol w:w="1134"/>
        <w:gridCol w:w="7421"/>
      </w:tblGrid>
      <w:tr w:rsidR="009E0C7E" w:rsidTr="008B2227">
        <w:trPr>
          <w:trHeight w:val="263"/>
        </w:trPr>
        <w:tc>
          <w:tcPr>
            <w:tcW w:w="1150" w:type="dxa"/>
          </w:tcPr>
          <w:p w:rsidR="009E0C7E" w:rsidRPr="0071739D" w:rsidRDefault="007C260B" w:rsidP="006D7F0C">
            <w:pPr>
              <w:pStyle w:val="TableParagraph"/>
              <w:spacing w:line="232" w:lineRule="exact"/>
              <w:ind w:left="93"/>
              <w:jc w:val="center"/>
              <w:rPr>
                <w:b/>
                <w:sz w:val="24"/>
                <w:szCs w:val="24"/>
              </w:rPr>
            </w:pPr>
            <w:r w:rsidRPr="0071739D">
              <w:rPr>
                <w:b/>
                <w:spacing w:val="-2"/>
                <w:sz w:val="24"/>
                <w:szCs w:val="24"/>
              </w:rPr>
              <w:t xml:space="preserve">Karar </w:t>
            </w:r>
            <w:r w:rsidR="00377671" w:rsidRPr="0071739D">
              <w:rPr>
                <w:b/>
                <w:spacing w:val="-2"/>
                <w:sz w:val="24"/>
                <w:szCs w:val="24"/>
              </w:rPr>
              <w:t>Tarih</w:t>
            </w:r>
            <w:r w:rsidRPr="0071739D">
              <w:rPr>
                <w:b/>
                <w:spacing w:val="-2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9E0C7E" w:rsidRPr="008B2227" w:rsidRDefault="007C260B" w:rsidP="008B2227">
            <w:pPr>
              <w:pStyle w:val="TableParagraph"/>
              <w:spacing w:line="237" w:lineRule="exact"/>
              <w:ind w:left="94"/>
              <w:jc w:val="center"/>
              <w:rPr>
                <w:b/>
              </w:rPr>
            </w:pPr>
            <w:r w:rsidRPr="008B2227">
              <w:rPr>
                <w:b/>
                <w:w w:val="115"/>
              </w:rPr>
              <w:t xml:space="preserve">Karar </w:t>
            </w:r>
            <w:r w:rsidR="00992431" w:rsidRPr="008B2227">
              <w:rPr>
                <w:b/>
                <w:w w:val="115"/>
              </w:rPr>
              <w:t>No</w:t>
            </w:r>
          </w:p>
        </w:tc>
        <w:tc>
          <w:tcPr>
            <w:tcW w:w="7421" w:type="dxa"/>
          </w:tcPr>
          <w:p w:rsidR="007C260B" w:rsidRPr="00E8400C" w:rsidRDefault="007C260B" w:rsidP="007C260B">
            <w:pPr>
              <w:pStyle w:val="TableParagraph"/>
              <w:spacing w:line="232" w:lineRule="exact"/>
              <w:ind w:left="103"/>
              <w:jc w:val="center"/>
              <w:rPr>
                <w:b/>
                <w:w w:val="115"/>
                <w:sz w:val="24"/>
                <w:szCs w:val="24"/>
              </w:rPr>
            </w:pPr>
          </w:p>
          <w:p w:rsidR="009E0C7E" w:rsidRPr="00E8400C" w:rsidRDefault="007C260B" w:rsidP="007C260B">
            <w:pPr>
              <w:pStyle w:val="TableParagraph"/>
              <w:spacing w:line="232" w:lineRule="exact"/>
              <w:ind w:left="103"/>
              <w:jc w:val="center"/>
              <w:rPr>
                <w:b/>
                <w:sz w:val="24"/>
                <w:szCs w:val="24"/>
              </w:rPr>
            </w:pPr>
            <w:r w:rsidRPr="00E8400C">
              <w:rPr>
                <w:b/>
                <w:w w:val="115"/>
                <w:sz w:val="24"/>
                <w:szCs w:val="24"/>
              </w:rPr>
              <w:t>KARARIN KONUSU</w:t>
            </w:r>
          </w:p>
        </w:tc>
      </w:tr>
      <w:tr w:rsidR="0095008A" w:rsidRPr="007C260B" w:rsidTr="008B2227">
        <w:trPr>
          <w:trHeight w:val="293"/>
        </w:trPr>
        <w:tc>
          <w:tcPr>
            <w:tcW w:w="1150" w:type="dxa"/>
          </w:tcPr>
          <w:p w:rsidR="0095008A" w:rsidRDefault="0095008A">
            <w:r w:rsidRPr="00C62E27">
              <w:rPr>
                <w:b/>
                <w:spacing w:val="-2"/>
                <w:w w:val="105"/>
                <w:sz w:val="24"/>
                <w:szCs w:val="24"/>
              </w:rPr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95008A">
            <w:pPr>
              <w:pStyle w:val="TableParagraph"/>
              <w:spacing w:line="228" w:lineRule="exact"/>
              <w:jc w:val="center"/>
            </w:pPr>
            <w:r w:rsidRPr="008B2227">
              <w:rPr>
                <w:spacing w:val="-2"/>
                <w:w w:val="105"/>
              </w:rPr>
              <w:t>2026/</w:t>
            </w:r>
            <w:r>
              <w:rPr>
                <w:b/>
                <w:spacing w:val="-2"/>
                <w:w w:val="105"/>
              </w:rPr>
              <w:t>125</w:t>
            </w:r>
          </w:p>
        </w:tc>
        <w:tc>
          <w:tcPr>
            <w:tcW w:w="7421" w:type="dxa"/>
          </w:tcPr>
          <w:p w:rsidR="0095008A" w:rsidRPr="00E8400C" w:rsidRDefault="0095008A" w:rsidP="0071739D">
            <w:pPr>
              <w:jc w:val="both"/>
              <w:rPr>
                <w:color w:val="0E0E0E"/>
                <w:sz w:val="24"/>
                <w:szCs w:val="24"/>
              </w:rPr>
            </w:pPr>
            <w:r w:rsidRPr="00E8400C">
              <w:rPr>
                <w:color w:val="000000" w:themeColor="text1"/>
                <w:sz w:val="24"/>
                <w:szCs w:val="24"/>
                <w:shd w:val="clear" w:color="auto" w:fill="FFFFFF"/>
              </w:rPr>
              <w:t>Gündeme Birim tekliflerinin eklenmesi</w:t>
            </w:r>
            <w:r w:rsidRPr="00E8400C">
              <w:rPr>
                <w:sz w:val="24"/>
                <w:szCs w:val="24"/>
              </w:rPr>
              <w:t xml:space="preserve"> ile toplantıya katılmayan meclis üyelerinin izinli sayılmalarına</w:t>
            </w:r>
            <w:r w:rsidRPr="00E8400C">
              <w:rPr>
                <w:color w:val="0A0A0A"/>
                <w:sz w:val="24"/>
                <w:szCs w:val="24"/>
              </w:rPr>
              <w:t xml:space="preserve"> oy birliği ile </w:t>
            </w:r>
            <w:r w:rsidRPr="00E8400C">
              <w:rPr>
                <w:color w:val="111111"/>
                <w:sz w:val="24"/>
                <w:szCs w:val="24"/>
              </w:rPr>
              <w:t>karar verildi</w:t>
            </w:r>
            <w:r w:rsidRPr="00E8400C">
              <w:rPr>
                <w:color w:val="0E0E0E"/>
                <w:sz w:val="24"/>
                <w:szCs w:val="24"/>
              </w:rPr>
              <w:t>.</w:t>
            </w:r>
          </w:p>
        </w:tc>
      </w:tr>
      <w:tr w:rsidR="0095008A" w:rsidRPr="007C260B" w:rsidTr="008B2227">
        <w:trPr>
          <w:trHeight w:val="389"/>
        </w:trPr>
        <w:tc>
          <w:tcPr>
            <w:tcW w:w="1150" w:type="dxa"/>
          </w:tcPr>
          <w:p w:rsidR="0095008A" w:rsidRDefault="0095008A">
            <w:r w:rsidRPr="00C62E27">
              <w:rPr>
                <w:b/>
                <w:spacing w:val="-2"/>
                <w:w w:val="105"/>
                <w:sz w:val="24"/>
                <w:szCs w:val="24"/>
              </w:rPr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8B2227">
            <w:pPr>
              <w:pStyle w:val="TableParagraph"/>
              <w:jc w:val="center"/>
              <w:rPr>
                <w:spacing w:val="-2"/>
                <w:w w:val="105"/>
              </w:rPr>
            </w:pPr>
          </w:p>
          <w:p w:rsidR="0095008A" w:rsidRPr="008B2227" w:rsidRDefault="0095008A" w:rsidP="0095008A">
            <w:pPr>
              <w:pStyle w:val="TableParagraph"/>
              <w:jc w:val="center"/>
            </w:pPr>
            <w:r w:rsidRPr="008B2227">
              <w:rPr>
                <w:spacing w:val="-2"/>
                <w:w w:val="105"/>
              </w:rPr>
              <w:t>2026/</w:t>
            </w:r>
            <w:r>
              <w:rPr>
                <w:b/>
                <w:spacing w:val="-2"/>
                <w:w w:val="105"/>
              </w:rPr>
              <w:t>126</w:t>
            </w:r>
          </w:p>
        </w:tc>
        <w:tc>
          <w:tcPr>
            <w:tcW w:w="7421" w:type="dxa"/>
          </w:tcPr>
          <w:p w:rsidR="0095008A" w:rsidRPr="008B2227" w:rsidRDefault="00103767" w:rsidP="008B2227">
            <w:pPr>
              <w:rPr>
                <w:b/>
              </w:rPr>
            </w:pPr>
            <w:r w:rsidRPr="00EB1C02">
              <w:t>Belediye Meclisinin 04.05.2026 tarih</w:t>
            </w:r>
            <w:r>
              <w:t xml:space="preserve"> ve 05/113 sayılı kararı ile</w:t>
            </w:r>
            <w:r w:rsidRPr="00EB1C02">
              <w:t xml:space="preserve"> komisyona havale edilen</w:t>
            </w:r>
            <w:r w:rsidRPr="00C853B7">
              <w:t xml:space="preserve"> Erzincan </w:t>
            </w:r>
            <w:r>
              <w:t xml:space="preserve">İli, </w:t>
            </w:r>
            <w:r w:rsidRPr="00C853B7">
              <w:t xml:space="preserve">Merkez </w:t>
            </w:r>
            <w:r>
              <w:t xml:space="preserve">İlçe, </w:t>
            </w:r>
            <w:r w:rsidRPr="00C853B7">
              <w:t>Karaağaç M</w:t>
            </w:r>
            <w:r>
              <w:t>ahallesi 1298 ada 28 parsel numaralı</w:t>
            </w:r>
            <w:r w:rsidRPr="00C853B7">
              <w:t xml:space="preserve"> taşınmaz maliki Kentsel Dönüşüm ve Gelişim alanında kalan parseline bireysel inşaat </w:t>
            </w:r>
            <w:proofErr w:type="gramStart"/>
            <w:r>
              <w:t xml:space="preserve">yapma </w:t>
            </w:r>
            <w:r w:rsidRPr="00EB1C02">
              <w:t xml:space="preserve"> talebine</w:t>
            </w:r>
            <w:proofErr w:type="gramEnd"/>
            <w:r w:rsidRPr="00EB1C02">
              <w:t xml:space="preserve"> ilişkin, </w:t>
            </w:r>
            <w:r>
              <w:t>14</w:t>
            </w:r>
            <w:r w:rsidRPr="00EB1C02">
              <w:t xml:space="preserve">.05.2026 Tarihli İmar Komisyon </w:t>
            </w:r>
            <w:r>
              <w:t xml:space="preserve">raporunun </w:t>
            </w:r>
            <w:r w:rsidRPr="00E8400C">
              <w:rPr>
                <w:sz w:val="24"/>
                <w:szCs w:val="24"/>
              </w:rPr>
              <w:t>aynen kabulüne oy birliği ile karar verildi.</w:t>
            </w:r>
          </w:p>
        </w:tc>
      </w:tr>
      <w:tr w:rsidR="0095008A" w:rsidRPr="007C260B" w:rsidTr="00103767">
        <w:trPr>
          <w:trHeight w:val="1137"/>
        </w:trPr>
        <w:tc>
          <w:tcPr>
            <w:tcW w:w="1150" w:type="dxa"/>
          </w:tcPr>
          <w:p w:rsidR="0095008A" w:rsidRDefault="0095008A">
            <w:r w:rsidRPr="00C62E27">
              <w:rPr>
                <w:b/>
                <w:spacing w:val="-2"/>
                <w:w w:val="105"/>
                <w:sz w:val="24"/>
                <w:szCs w:val="24"/>
              </w:rPr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8B2227">
            <w:pPr>
              <w:pStyle w:val="TableParagraph"/>
              <w:jc w:val="center"/>
              <w:rPr>
                <w:spacing w:val="-2"/>
                <w:w w:val="105"/>
              </w:rPr>
            </w:pPr>
          </w:p>
          <w:p w:rsidR="0095008A" w:rsidRPr="008B2227" w:rsidRDefault="0095008A" w:rsidP="008B2227">
            <w:pPr>
              <w:pStyle w:val="TableParagraph"/>
              <w:jc w:val="center"/>
              <w:rPr>
                <w:spacing w:val="-2"/>
                <w:w w:val="105"/>
              </w:rPr>
            </w:pPr>
          </w:p>
          <w:p w:rsidR="0095008A" w:rsidRPr="008B2227" w:rsidRDefault="0095008A" w:rsidP="0095008A">
            <w:pPr>
              <w:pStyle w:val="TableParagraph"/>
              <w:jc w:val="center"/>
            </w:pPr>
            <w:r w:rsidRPr="008B2227">
              <w:rPr>
                <w:spacing w:val="-2"/>
                <w:w w:val="105"/>
              </w:rPr>
              <w:t>2026/</w:t>
            </w:r>
            <w:r>
              <w:rPr>
                <w:b/>
                <w:spacing w:val="-2"/>
                <w:w w:val="105"/>
              </w:rPr>
              <w:t>127</w:t>
            </w:r>
          </w:p>
        </w:tc>
        <w:tc>
          <w:tcPr>
            <w:tcW w:w="7421" w:type="dxa"/>
          </w:tcPr>
          <w:p w:rsidR="0095008A" w:rsidRPr="00103767" w:rsidRDefault="00103767" w:rsidP="00103767">
            <w:pPr>
              <w:jc w:val="both"/>
              <w:rPr>
                <w:shd w:val="clear" w:color="auto" w:fill="FFFFFF"/>
              </w:rPr>
            </w:pPr>
            <w:r>
              <w:rPr>
                <w:rStyle w:val="apple-converted-space"/>
              </w:rPr>
              <w:t xml:space="preserve">Erzincan Belediyesi mücavir alanı sınırları içerisinde yol yapımında kullanılmak üzere </w:t>
            </w:r>
            <w:proofErr w:type="spellStart"/>
            <w:r>
              <w:rPr>
                <w:rStyle w:val="apple-converted-space"/>
              </w:rPr>
              <w:t>Tüpraş</w:t>
            </w:r>
            <w:proofErr w:type="spellEnd"/>
            <w:r>
              <w:rPr>
                <w:rStyle w:val="apple-converted-space"/>
              </w:rPr>
              <w:t xml:space="preserve"> Rafinerilerinden bitüm alımı ile beton parke taşı alımı finansmanının sağlanması </w:t>
            </w:r>
            <w:proofErr w:type="gramStart"/>
            <w:r>
              <w:rPr>
                <w:rStyle w:val="apple-converted-space"/>
              </w:rPr>
              <w:t xml:space="preserve">için </w:t>
            </w:r>
            <w:r w:rsidRPr="00475234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İller</w:t>
            </w:r>
            <w:proofErr w:type="gramEnd"/>
            <w:r>
              <w:rPr>
                <w:rStyle w:val="apple-converted-space"/>
              </w:rPr>
              <w:t xml:space="preserve"> Bankası A.</w:t>
            </w:r>
            <w:proofErr w:type="spellStart"/>
            <w:r>
              <w:rPr>
                <w:rStyle w:val="apple-converted-space"/>
              </w:rPr>
              <w:t>Ş’den</w:t>
            </w:r>
            <w:proofErr w:type="spellEnd"/>
            <w:r>
              <w:rPr>
                <w:rStyle w:val="apple-converted-space"/>
              </w:rPr>
              <w:t xml:space="preserve">  kredi kullanılması</w:t>
            </w:r>
            <w:r>
              <w:rPr>
                <w:color w:val="000000"/>
              </w:rPr>
              <w:t xml:space="preserve"> </w:t>
            </w:r>
            <w:r w:rsidR="0006227D">
              <w:rPr>
                <w:shd w:val="clear" w:color="auto" w:fill="FFFFFF"/>
              </w:rPr>
              <w:t>talebinin;</w:t>
            </w:r>
            <w:r>
              <w:rPr>
                <w:shd w:val="clear" w:color="auto" w:fill="FFFFFF"/>
              </w:rPr>
              <w:t xml:space="preserve"> plan ve bütçe komisyonuna sevkine oy birliği ile karar verildi</w:t>
            </w:r>
            <w:r>
              <w:rPr>
                <w:sz w:val="24"/>
                <w:szCs w:val="24"/>
              </w:rPr>
              <w:t>.</w:t>
            </w:r>
          </w:p>
        </w:tc>
      </w:tr>
      <w:tr w:rsidR="0095008A" w:rsidRPr="007C260B" w:rsidTr="008B2227">
        <w:trPr>
          <w:trHeight w:val="302"/>
        </w:trPr>
        <w:tc>
          <w:tcPr>
            <w:tcW w:w="1150" w:type="dxa"/>
          </w:tcPr>
          <w:p w:rsidR="0095008A" w:rsidRDefault="0095008A">
            <w:r w:rsidRPr="00C62E27">
              <w:rPr>
                <w:b/>
                <w:spacing w:val="-2"/>
                <w:w w:val="105"/>
                <w:sz w:val="24"/>
                <w:szCs w:val="24"/>
              </w:rPr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spacing w:val="-2"/>
                <w:w w:val="105"/>
              </w:rPr>
            </w:pPr>
          </w:p>
          <w:p w:rsidR="0095008A" w:rsidRPr="008B2227" w:rsidRDefault="0095008A" w:rsidP="0095008A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  <w:r w:rsidRPr="008B2227">
              <w:rPr>
                <w:spacing w:val="-2"/>
                <w:w w:val="105"/>
              </w:rPr>
              <w:t>2026</w:t>
            </w:r>
            <w:r w:rsidRPr="008B2227">
              <w:rPr>
                <w:b/>
                <w:spacing w:val="-2"/>
                <w:w w:val="105"/>
              </w:rPr>
              <w:t>/</w:t>
            </w:r>
            <w:r>
              <w:rPr>
                <w:b/>
                <w:spacing w:val="-2"/>
                <w:w w:val="105"/>
              </w:rPr>
              <w:t>128</w:t>
            </w:r>
          </w:p>
        </w:tc>
        <w:tc>
          <w:tcPr>
            <w:tcW w:w="7421" w:type="dxa"/>
          </w:tcPr>
          <w:p w:rsidR="0095008A" w:rsidRPr="00FC21FB" w:rsidRDefault="00103767" w:rsidP="00103767">
            <w:pPr>
              <w:jc w:val="both"/>
              <w:rPr>
                <w:color w:val="222222"/>
              </w:rPr>
            </w:pPr>
            <w:r>
              <w:t xml:space="preserve">Belediyemize ait KAVAŞ </w:t>
            </w:r>
            <w:proofErr w:type="spellStart"/>
            <w:proofErr w:type="gramStart"/>
            <w:r>
              <w:t>İnş</w:t>
            </w:r>
            <w:proofErr w:type="spellEnd"/>
            <w:r>
              <w:t>.Pet</w:t>
            </w:r>
            <w:proofErr w:type="gramEnd"/>
            <w:r>
              <w:t>.Tem.Rest.</w:t>
            </w:r>
            <w:proofErr w:type="spellStart"/>
            <w:r>
              <w:t>Hiz</w:t>
            </w:r>
            <w:proofErr w:type="spellEnd"/>
            <w:r>
              <w:t>.San.</w:t>
            </w:r>
            <w:proofErr w:type="spellStart"/>
            <w:r>
              <w:t>Tic.A</w:t>
            </w:r>
            <w:proofErr w:type="spellEnd"/>
            <w:r>
              <w:t>.</w:t>
            </w:r>
            <w:proofErr w:type="spellStart"/>
            <w:r>
              <w:t>Ş’nin</w:t>
            </w:r>
            <w:proofErr w:type="spellEnd"/>
            <w:r>
              <w:t xml:space="preserve">  ticari işlerinin artışından dolayı </w:t>
            </w:r>
            <w:r>
              <w:rPr>
                <w:rStyle w:val="apple-converted-space"/>
              </w:rPr>
              <w:t xml:space="preserve">sermaye artışı </w:t>
            </w:r>
            <w:r w:rsidR="0006227D">
              <w:rPr>
                <w:shd w:val="clear" w:color="auto" w:fill="FFFFFF"/>
              </w:rPr>
              <w:t>talebinin;</w:t>
            </w:r>
            <w:r>
              <w:rPr>
                <w:shd w:val="clear" w:color="auto" w:fill="FFFFFF"/>
              </w:rPr>
              <w:t xml:space="preserve"> plan ve bütçe komisyonuna sevkine oy birliği ile karar verildi</w:t>
            </w:r>
            <w:r>
              <w:rPr>
                <w:sz w:val="24"/>
                <w:szCs w:val="24"/>
              </w:rPr>
              <w:t>.</w:t>
            </w:r>
          </w:p>
        </w:tc>
      </w:tr>
      <w:tr w:rsidR="0095008A" w:rsidRPr="007C260B" w:rsidTr="008B2227">
        <w:trPr>
          <w:trHeight w:val="292"/>
        </w:trPr>
        <w:tc>
          <w:tcPr>
            <w:tcW w:w="1150" w:type="dxa"/>
          </w:tcPr>
          <w:p w:rsidR="0095008A" w:rsidRDefault="0095008A">
            <w:r w:rsidRPr="00C62E27">
              <w:rPr>
                <w:b/>
                <w:spacing w:val="-2"/>
                <w:w w:val="105"/>
                <w:sz w:val="24"/>
                <w:szCs w:val="24"/>
              </w:rPr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</w:p>
          <w:p w:rsidR="0095008A" w:rsidRPr="008B2227" w:rsidRDefault="0095008A" w:rsidP="00FC21FB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  <w:r w:rsidRPr="008B2227">
              <w:rPr>
                <w:spacing w:val="-2"/>
                <w:w w:val="105"/>
              </w:rPr>
              <w:t>2026</w:t>
            </w:r>
            <w:r w:rsidRPr="008B2227">
              <w:rPr>
                <w:b/>
                <w:spacing w:val="-2"/>
                <w:w w:val="105"/>
              </w:rPr>
              <w:t>/</w:t>
            </w:r>
            <w:r>
              <w:rPr>
                <w:b/>
                <w:spacing w:val="-2"/>
                <w:w w:val="105"/>
              </w:rPr>
              <w:t>129</w:t>
            </w:r>
          </w:p>
        </w:tc>
        <w:tc>
          <w:tcPr>
            <w:tcW w:w="7421" w:type="dxa"/>
          </w:tcPr>
          <w:p w:rsidR="0095008A" w:rsidRPr="00E8400C" w:rsidRDefault="00103767" w:rsidP="00FC21FB">
            <w:pPr>
              <w:jc w:val="both"/>
              <w:rPr>
                <w:sz w:val="24"/>
                <w:szCs w:val="24"/>
              </w:rPr>
            </w:pPr>
            <w:r>
              <w:t xml:space="preserve">Erzincan Valiliği İl Jandarma Komutanlığı 16.06.2026 tarih ve E-39826209 sayılı </w:t>
            </w:r>
            <w:proofErr w:type="gramStart"/>
            <w:r>
              <w:t>yazıları  ile</w:t>
            </w:r>
            <w:proofErr w:type="gramEnd"/>
            <w:r>
              <w:t xml:space="preserve"> </w:t>
            </w:r>
            <w:r>
              <w:rPr>
                <w:rStyle w:val="apple-converted-space"/>
              </w:rPr>
              <w:t>Belediyemiz ve Maliye Hazinesine ait Erzincan İli, Merkez ilçe, Cumhuriyet Mahallesi 1179 ada 40 parsel numaralı 6.313,30 m² yüzölçümlü arsa vasıflı taşınmazda bulunan, 19,28 m²’</w:t>
            </w:r>
            <w:proofErr w:type="spellStart"/>
            <w:r>
              <w:rPr>
                <w:rStyle w:val="apple-converted-space"/>
              </w:rPr>
              <w:t>lik</w:t>
            </w:r>
            <w:proofErr w:type="spellEnd"/>
            <w:r>
              <w:rPr>
                <w:rStyle w:val="apple-converted-space"/>
              </w:rPr>
              <w:t xml:space="preserve"> Belediyemize ait hisse ile 2296 ada 9 parsel numaralı 8.680,52 m² yüzölçümlü arsa vasıflı taşınmazda bulunan 1.518,49 m²’</w:t>
            </w:r>
            <w:proofErr w:type="spellStart"/>
            <w:r>
              <w:rPr>
                <w:rStyle w:val="apple-converted-space"/>
              </w:rPr>
              <w:t>lik</w:t>
            </w:r>
            <w:proofErr w:type="spellEnd"/>
            <w:r>
              <w:rPr>
                <w:rStyle w:val="apple-converted-space"/>
              </w:rPr>
              <w:t xml:space="preserve"> Belediyemize ait hissenin 25 yıllığına İçişleri Bakanlığı Jandarma Genel Komutanlığına tahsisi talebinin kabulüne, </w:t>
            </w:r>
            <w:r w:rsidR="0095008A" w:rsidRPr="00E8400C">
              <w:rPr>
                <w:sz w:val="24"/>
                <w:szCs w:val="24"/>
              </w:rPr>
              <w:t>oy birliği ile karar verildi.</w:t>
            </w:r>
          </w:p>
        </w:tc>
      </w:tr>
      <w:tr w:rsidR="0095008A" w:rsidRPr="007C260B" w:rsidTr="008B2227">
        <w:trPr>
          <w:trHeight w:val="431"/>
        </w:trPr>
        <w:tc>
          <w:tcPr>
            <w:tcW w:w="1150" w:type="dxa"/>
          </w:tcPr>
          <w:p w:rsidR="0095008A" w:rsidRDefault="0095008A">
            <w:r w:rsidRPr="00C62E27">
              <w:rPr>
                <w:b/>
                <w:spacing w:val="-2"/>
                <w:w w:val="105"/>
                <w:sz w:val="24"/>
                <w:szCs w:val="24"/>
              </w:rPr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</w:p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</w:p>
          <w:p w:rsidR="0095008A" w:rsidRPr="008B2227" w:rsidRDefault="0095008A" w:rsidP="00FC21FB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  <w:r w:rsidRPr="008B2227">
              <w:rPr>
                <w:spacing w:val="-2"/>
                <w:w w:val="105"/>
              </w:rPr>
              <w:t>2026</w:t>
            </w:r>
            <w:r w:rsidRPr="008B2227">
              <w:rPr>
                <w:b/>
                <w:spacing w:val="-2"/>
                <w:w w:val="105"/>
              </w:rPr>
              <w:t>/</w:t>
            </w:r>
            <w:r>
              <w:rPr>
                <w:b/>
                <w:spacing w:val="-2"/>
                <w:w w:val="105"/>
              </w:rPr>
              <w:t>130</w:t>
            </w:r>
          </w:p>
        </w:tc>
        <w:tc>
          <w:tcPr>
            <w:tcW w:w="7421" w:type="dxa"/>
          </w:tcPr>
          <w:p w:rsidR="0095008A" w:rsidRPr="00E8400C" w:rsidRDefault="00103767" w:rsidP="00103767">
            <w:pPr>
              <w:jc w:val="both"/>
              <w:rPr>
                <w:sz w:val="24"/>
                <w:szCs w:val="24"/>
              </w:rPr>
            </w:pPr>
            <w:r w:rsidRPr="003A71B9">
              <w:rPr>
                <w:rStyle w:val="gvdemetni0ptbolukbraklyor"/>
              </w:rPr>
              <w:t xml:space="preserve">İl Toprak Koruma Kurulu kararı gereği, </w:t>
            </w:r>
            <w:r>
              <w:t>5403 sayılı Kanun kapsamında hazırlanan 25.03.2026 tarihli etüt raporunda "sulu mutlak tarım arazisi" olarak belirlenen Erzincan ili, Merkez ilçesi, Ulalar/</w:t>
            </w:r>
            <w:proofErr w:type="spellStart"/>
            <w:r>
              <w:t>Üçkonak</w:t>
            </w:r>
            <w:proofErr w:type="spellEnd"/>
            <w:r>
              <w:t xml:space="preserve"> Mahallesinde bulunan 105 ada 8 parsel numaralı taşınmaz 31.03.2026 tarihinde yapılan İl Toprak Koruma Kurulunda görüşülmüş ve Erzincan Büyük Ova içerisinde kalan Erzincan ili, Merkez ilçesi, Ulalar/</w:t>
            </w:r>
            <w:proofErr w:type="spellStart"/>
            <w:r>
              <w:t>Üçkonak</w:t>
            </w:r>
            <w:proofErr w:type="spellEnd"/>
            <w:r>
              <w:t xml:space="preserve"> 105 ada 8 parsel </w:t>
            </w:r>
            <w:proofErr w:type="spellStart"/>
            <w:r>
              <w:t>nolu</w:t>
            </w:r>
            <w:proofErr w:type="spellEnd"/>
            <w:r>
              <w:t xml:space="preserve">, 6.614,84 m² yüzölçümlü taşınmazın 0.09 </w:t>
            </w:r>
            <w:proofErr w:type="spellStart"/>
            <w:r>
              <w:t>ha'lık</w:t>
            </w:r>
            <w:proofErr w:type="spellEnd"/>
            <w:r>
              <w:t xml:space="preserve"> kısmının tarım dışı amaçlı </w:t>
            </w:r>
            <w:r w:rsidRPr="003A71B9">
              <w:rPr>
                <w:rStyle w:val="gvdemetni0ptbolukbraklyor"/>
              </w:rPr>
              <w:t xml:space="preserve">kullanım izni </w:t>
            </w:r>
            <w:r>
              <w:rPr>
                <w:rStyle w:val="gvdemetni0ptbolukbraklyor"/>
              </w:rPr>
              <w:t>için İl Tarım Orman Müdürlüğü 17.04.2026 tarih ve E-</w:t>
            </w:r>
            <w:proofErr w:type="gramStart"/>
            <w:r>
              <w:rPr>
                <w:rStyle w:val="gvdemetni0ptbolukbraklyor"/>
              </w:rPr>
              <w:t>24410979</w:t>
            </w:r>
            <w:proofErr w:type="gramEnd"/>
            <w:r>
              <w:rPr>
                <w:color w:val="495057"/>
                <w:shd w:val="clear" w:color="auto" w:fill="FFFFFF"/>
              </w:rPr>
              <w:t xml:space="preserve"> </w:t>
            </w:r>
            <w:r w:rsidRPr="003A71B9">
              <w:rPr>
                <w:rStyle w:val="gvdemetni0ptbolukbraklyor"/>
              </w:rPr>
              <w:t xml:space="preserve">sayılı </w:t>
            </w:r>
            <w:r>
              <w:rPr>
                <w:rStyle w:val="gvdemetni0ptbolukbraklyor"/>
              </w:rPr>
              <w:t xml:space="preserve">yazısı </w:t>
            </w:r>
            <w:r w:rsidRPr="003A71B9">
              <w:rPr>
                <w:rStyle w:val="gvdemetni0ptbolukbraklyor"/>
              </w:rPr>
              <w:t>ile Kamu Yararı Kararı alınması tale</w:t>
            </w:r>
            <w:r>
              <w:rPr>
                <w:rStyle w:val="gvdemetni0ptbolukbraklyor"/>
              </w:rPr>
              <w:t>binin</w:t>
            </w:r>
            <w:r w:rsidR="0095008A">
              <w:rPr>
                <w:shd w:val="clear" w:color="auto" w:fill="FFFFFF"/>
              </w:rPr>
              <w:t xml:space="preserve">, </w:t>
            </w:r>
            <w:r w:rsidRPr="00EB1C02">
              <w:t>İmar Komisyon</w:t>
            </w:r>
            <w:r>
              <w:t>una sevkine,</w:t>
            </w:r>
            <w:r w:rsidRPr="00EB1C02">
              <w:t xml:space="preserve"> </w:t>
            </w:r>
            <w:r w:rsidRPr="00E8400C">
              <w:rPr>
                <w:sz w:val="24"/>
                <w:szCs w:val="24"/>
              </w:rPr>
              <w:t>oy birliği ile karar verildi.</w:t>
            </w:r>
          </w:p>
        </w:tc>
      </w:tr>
      <w:tr w:rsidR="0095008A" w:rsidRPr="007C260B" w:rsidTr="008B2227">
        <w:trPr>
          <w:trHeight w:val="433"/>
        </w:trPr>
        <w:tc>
          <w:tcPr>
            <w:tcW w:w="1150" w:type="dxa"/>
          </w:tcPr>
          <w:p w:rsidR="0095008A" w:rsidRDefault="0095008A">
            <w:r w:rsidRPr="00C62E27">
              <w:rPr>
                <w:b/>
                <w:spacing w:val="-2"/>
                <w:w w:val="105"/>
                <w:sz w:val="24"/>
                <w:szCs w:val="24"/>
              </w:rPr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</w:p>
          <w:p w:rsidR="0095008A" w:rsidRPr="008B2227" w:rsidRDefault="0095008A" w:rsidP="008A4408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  <w:r w:rsidRPr="008B2227">
              <w:rPr>
                <w:spacing w:val="-2"/>
                <w:w w:val="105"/>
              </w:rPr>
              <w:t>2026</w:t>
            </w:r>
            <w:r w:rsidRPr="008B2227">
              <w:rPr>
                <w:b/>
                <w:spacing w:val="-2"/>
                <w:w w:val="105"/>
              </w:rPr>
              <w:t>/</w:t>
            </w:r>
            <w:r>
              <w:rPr>
                <w:b/>
                <w:spacing w:val="-2"/>
                <w:w w:val="105"/>
              </w:rPr>
              <w:t>131</w:t>
            </w:r>
          </w:p>
        </w:tc>
        <w:tc>
          <w:tcPr>
            <w:tcW w:w="7421" w:type="dxa"/>
          </w:tcPr>
          <w:p w:rsidR="0095008A" w:rsidRPr="00E8400C" w:rsidRDefault="00103767" w:rsidP="008A4408">
            <w:pPr>
              <w:jc w:val="both"/>
              <w:rPr>
                <w:sz w:val="24"/>
                <w:szCs w:val="24"/>
              </w:rPr>
            </w:pPr>
            <w:r>
              <w:rPr>
                <w:rStyle w:val="apple-converted-space"/>
              </w:rPr>
              <w:t>Mülkiyeti Belediyemize ait Erzincan İli Merkez İlçe, tapuda Yenimahalle 14 ada 6 parsel ile 15 ada 2 parseller için hazırlanmış olan 1/5000 ölçekli Nazım İmar ve 1/1000 ölçekli Uygulama İmar Planı Değişikliği talebinin</w:t>
            </w:r>
            <w:r w:rsidR="0006227D">
              <w:rPr>
                <w:rStyle w:val="apple-converted-space"/>
              </w:rPr>
              <w:t>;</w:t>
            </w:r>
            <w:r w:rsidR="0095008A">
              <w:t xml:space="preserve"> </w:t>
            </w:r>
            <w:r w:rsidR="00E13AC0" w:rsidRPr="00EB1C02">
              <w:t>İmar Komisyon</w:t>
            </w:r>
            <w:r w:rsidR="00E13AC0">
              <w:t>una sevkine,</w:t>
            </w:r>
            <w:r w:rsidR="00E13AC0" w:rsidRPr="00EB1C02">
              <w:t xml:space="preserve"> </w:t>
            </w:r>
            <w:r w:rsidR="00E13AC0" w:rsidRPr="00E8400C">
              <w:rPr>
                <w:sz w:val="24"/>
                <w:szCs w:val="24"/>
              </w:rPr>
              <w:t>oy birliği ile karar verildi.</w:t>
            </w:r>
          </w:p>
        </w:tc>
      </w:tr>
      <w:tr w:rsidR="0095008A" w:rsidRPr="007C260B" w:rsidTr="008B2227">
        <w:trPr>
          <w:trHeight w:val="868"/>
        </w:trPr>
        <w:tc>
          <w:tcPr>
            <w:tcW w:w="1150" w:type="dxa"/>
          </w:tcPr>
          <w:p w:rsidR="0095008A" w:rsidRDefault="0095008A">
            <w:r w:rsidRPr="00C62E27">
              <w:rPr>
                <w:b/>
                <w:spacing w:val="-2"/>
                <w:w w:val="105"/>
                <w:sz w:val="24"/>
                <w:szCs w:val="24"/>
              </w:rPr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</w:p>
          <w:p w:rsidR="0095008A" w:rsidRPr="008B2227" w:rsidRDefault="0095008A" w:rsidP="008A4408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  <w:r w:rsidRPr="008B2227">
              <w:rPr>
                <w:spacing w:val="-2"/>
                <w:w w:val="105"/>
              </w:rPr>
              <w:t>2026</w:t>
            </w:r>
            <w:r w:rsidRPr="008B2227">
              <w:rPr>
                <w:b/>
                <w:spacing w:val="-2"/>
                <w:w w:val="105"/>
              </w:rPr>
              <w:t>/</w:t>
            </w:r>
            <w:r>
              <w:rPr>
                <w:b/>
                <w:spacing w:val="-2"/>
                <w:w w:val="105"/>
              </w:rPr>
              <w:t>132</w:t>
            </w:r>
          </w:p>
        </w:tc>
        <w:tc>
          <w:tcPr>
            <w:tcW w:w="7421" w:type="dxa"/>
          </w:tcPr>
          <w:p w:rsidR="0095008A" w:rsidRPr="00E8400C" w:rsidRDefault="00E13AC0" w:rsidP="008A4408">
            <w:pPr>
              <w:jc w:val="both"/>
              <w:rPr>
                <w:sz w:val="24"/>
                <w:szCs w:val="24"/>
              </w:rPr>
            </w:pPr>
            <w:r>
              <w:rPr>
                <w:rStyle w:val="apple-converted-space"/>
              </w:rPr>
              <w:t xml:space="preserve">Kış bahçelerinin yapılacağı bölgelerin yeniden düzenlenmesi ve 2026 yılı kış bahçesi ücret tarifesinin </w:t>
            </w:r>
            <w:proofErr w:type="gramStart"/>
            <w:r>
              <w:rPr>
                <w:rStyle w:val="apple-converted-space"/>
              </w:rPr>
              <w:t>güncellenmesi  talebinin</w:t>
            </w:r>
            <w:proofErr w:type="gramEnd"/>
            <w:r>
              <w:rPr>
                <w:rStyle w:val="apple-converted-space"/>
              </w:rPr>
              <w:t xml:space="preserve">; </w:t>
            </w:r>
            <w:r w:rsidRPr="00EB1C02">
              <w:t>İmar Komisyon</w:t>
            </w:r>
            <w:r>
              <w:t>una sevkine,</w:t>
            </w:r>
            <w:r w:rsidRPr="00EB1C02">
              <w:t xml:space="preserve"> </w:t>
            </w:r>
            <w:r w:rsidRPr="00E8400C">
              <w:rPr>
                <w:sz w:val="24"/>
                <w:szCs w:val="24"/>
              </w:rPr>
              <w:t>oy birliği ile karar verildi.</w:t>
            </w:r>
          </w:p>
        </w:tc>
      </w:tr>
      <w:tr w:rsidR="0095008A" w:rsidRPr="007C260B" w:rsidTr="008B2227">
        <w:trPr>
          <w:trHeight w:val="643"/>
        </w:trPr>
        <w:tc>
          <w:tcPr>
            <w:tcW w:w="1150" w:type="dxa"/>
          </w:tcPr>
          <w:p w:rsidR="0095008A" w:rsidRDefault="0095008A">
            <w:r w:rsidRPr="00C62E27">
              <w:rPr>
                <w:b/>
                <w:spacing w:val="-2"/>
                <w:w w:val="105"/>
                <w:sz w:val="24"/>
                <w:szCs w:val="24"/>
              </w:rPr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</w:p>
          <w:p w:rsidR="0095008A" w:rsidRPr="008B2227" w:rsidRDefault="0095008A" w:rsidP="008A4408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  <w:r w:rsidRPr="008B2227">
              <w:rPr>
                <w:spacing w:val="-2"/>
                <w:w w:val="105"/>
              </w:rPr>
              <w:t>2026</w:t>
            </w:r>
            <w:r w:rsidRPr="008B2227">
              <w:rPr>
                <w:b/>
                <w:spacing w:val="-2"/>
                <w:w w:val="105"/>
              </w:rPr>
              <w:t>/</w:t>
            </w:r>
            <w:r>
              <w:rPr>
                <w:b/>
                <w:spacing w:val="-2"/>
                <w:w w:val="105"/>
              </w:rPr>
              <w:t>133</w:t>
            </w:r>
          </w:p>
        </w:tc>
        <w:tc>
          <w:tcPr>
            <w:tcW w:w="7421" w:type="dxa"/>
          </w:tcPr>
          <w:p w:rsidR="0095008A" w:rsidRPr="0006227D" w:rsidRDefault="00E13AC0" w:rsidP="00C8555C">
            <w:pPr>
              <w:jc w:val="both"/>
            </w:pPr>
            <w:proofErr w:type="spellStart"/>
            <w:r>
              <w:rPr>
                <w:rStyle w:val="apple-converted-space"/>
              </w:rPr>
              <w:t>Beybağı</w:t>
            </w:r>
            <w:proofErr w:type="spellEnd"/>
            <w:r>
              <w:rPr>
                <w:rStyle w:val="apple-converted-space"/>
              </w:rPr>
              <w:t xml:space="preserve"> Mahallesi 460 ada 8 parsel numaralı taşınmaz, İlimiz Merkez İlçe sınırları ve Belediyemiz yetki alanı içerisinde olup, tapuda </w:t>
            </w:r>
            <w:proofErr w:type="spellStart"/>
            <w:r>
              <w:rPr>
                <w:rStyle w:val="apple-converted-space"/>
              </w:rPr>
              <w:t>Beybağı</w:t>
            </w:r>
            <w:proofErr w:type="spellEnd"/>
            <w:r>
              <w:rPr>
                <w:rStyle w:val="apple-converted-space"/>
              </w:rPr>
              <w:t xml:space="preserve"> Mahallesi sınırları, idari sınır olarak Mimar Sinan Mahallesi sınırları içerisinde kaldığından, Tapulama sahası </w:t>
            </w:r>
            <w:proofErr w:type="spellStart"/>
            <w:r>
              <w:rPr>
                <w:rStyle w:val="apple-converted-space"/>
              </w:rPr>
              <w:t>Beybağı</w:t>
            </w:r>
            <w:proofErr w:type="spellEnd"/>
            <w:r>
              <w:rPr>
                <w:rStyle w:val="apple-converted-space"/>
              </w:rPr>
              <w:t xml:space="preserve"> Mahallesinden kalan Mimar Sinan Mahallesi ile Cemal Gürsel Mahallesi idari sınırlarına </w:t>
            </w:r>
            <w:proofErr w:type="gramStart"/>
            <w:r>
              <w:rPr>
                <w:rStyle w:val="apple-converted-space"/>
              </w:rPr>
              <w:t>dahil</w:t>
            </w:r>
            <w:proofErr w:type="gramEnd"/>
            <w:r>
              <w:rPr>
                <w:rStyle w:val="apple-converted-space"/>
              </w:rPr>
              <w:t xml:space="preserve"> edilmesi talebinin;</w:t>
            </w:r>
            <w:r w:rsidR="0006227D">
              <w:rPr>
                <w:rStyle w:val="apple-converted-space"/>
              </w:rPr>
              <w:t xml:space="preserve"> </w:t>
            </w:r>
            <w:r w:rsidR="0006227D" w:rsidRPr="00EB1C02">
              <w:t xml:space="preserve"> İmar Komisyon</w:t>
            </w:r>
            <w:r w:rsidR="0006227D">
              <w:t>una sevkine,</w:t>
            </w:r>
            <w:r w:rsidR="0006227D" w:rsidRPr="00EB1C02">
              <w:t xml:space="preserve"> </w:t>
            </w:r>
            <w:r w:rsidR="0006227D" w:rsidRPr="00E8400C">
              <w:rPr>
                <w:sz w:val="24"/>
                <w:szCs w:val="24"/>
              </w:rPr>
              <w:t>oy birliği ile karar verildi.</w:t>
            </w:r>
          </w:p>
        </w:tc>
      </w:tr>
      <w:tr w:rsidR="0095008A" w:rsidRPr="007C260B" w:rsidTr="008B2227">
        <w:trPr>
          <w:trHeight w:val="492"/>
        </w:trPr>
        <w:tc>
          <w:tcPr>
            <w:tcW w:w="1150" w:type="dxa"/>
          </w:tcPr>
          <w:p w:rsidR="0095008A" w:rsidRDefault="0095008A">
            <w:r w:rsidRPr="00C62E27">
              <w:rPr>
                <w:b/>
                <w:spacing w:val="-2"/>
                <w:w w:val="105"/>
                <w:sz w:val="24"/>
                <w:szCs w:val="24"/>
              </w:rPr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</w:p>
          <w:p w:rsidR="0095008A" w:rsidRPr="008B2227" w:rsidRDefault="0095008A" w:rsidP="008A4408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  <w:r w:rsidRPr="008B2227">
              <w:rPr>
                <w:spacing w:val="-2"/>
                <w:w w:val="105"/>
              </w:rPr>
              <w:t>2026</w:t>
            </w:r>
            <w:r w:rsidRPr="008B2227">
              <w:rPr>
                <w:b/>
                <w:spacing w:val="-2"/>
                <w:w w:val="105"/>
              </w:rPr>
              <w:t>/</w:t>
            </w:r>
            <w:r>
              <w:rPr>
                <w:b/>
                <w:spacing w:val="-2"/>
                <w:w w:val="105"/>
              </w:rPr>
              <w:t>134</w:t>
            </w:r>
          </w:p>
        </w:tc>
        <w:tc>
          <w:tcPr>
            <w:tcW w:w="7421" w:type="dxa"/>
          </w:tcPr>
          <w:p w:rsidR="0095008A" w:rsidRPr="0006227D" w:rsidRDefault="0006227D" w:rsidP="00C8555C">
            <w:pPr>
              <w:jc w:val="both"/>
            </w:pPr>
            <w:r>
              <w:rPr>
                <w:rStyle w:val="apple-converted-space"/>
              </w:rPr>
              <w:t xml:space="preserve">Menderes Mahallesi 147 sokak isminin Şehit Cihat BÜYÜKFIRAT, Ulalar Mahallesi Güney Caddesi isminin Prof Dr. İzzettin DOĞAN,  </w:t>
            </w:r>
            <w:r w:rsidRPr="000127B9">
              <w:rPr>
                <w:rStyle w:val="apple-converted-space"/>
              </w:rPr>
              <w:t>Kızılay Mahallesi 100</w:t>
            </w:r>
            <w:r>
              <w:rPr>
                <w:rStyle w:val="apple-converted-space"/>
              </w:rPr>
              <w:t xml:space="preserve">8 sokak isminin Orhan DERDİYOK ve </w:t>
            </w:r>
            <w:proofErr w:type="spellStart"/>
            <w:r w:rsidRPr="000127B9">
              <w:rPr>
                <w:rStyle w:val="apple-converted-space"/>
              </w:rPr>
              <w:t>İzzetpaşa</w:t>
            </w:r>
            <w:proofErr w:type="spellEnd"/>
            <w:r w:rsidRPr="000127B9">
              <w:rPr>
                <w:rStyle w:val="apple-converted-space"/>
              </w:rPr>
              <w:t xml:space="preserve"> Mahallesi 798 sokak isminin </w:t>
            </w:r>
            <w:proofErr w:type="spellStart"/>
            <w:r w:rsidRPr="000127B9">
              <w:rPr>
                <w:rStyle w:val="apple-converted-space"/>
              </w:rPr>
              <w:lastRenderedPageBreak/>
              <w:t>Tuncer</w:t>
            </w:r>
            <w:proofErr w:type="spellEnd"/>
            <w:r w:rsidRPr="000127B9">
              <w:rPr>
                <w:rStyle w:val="apple-converted-space"/>
              </w:rPr>
              <w:t xml:space="preserve"> KIRTILOĞLU </w:t>
            </w:r>
            <w:r>
              <w:rPr>
                <w:rStyle w:val="apple-converted-space"/>
              </w:rPr>
              <w:t>olarak değiştirilmesi talebinin; ;</w:t>
            </w:r>
            <w:r w:rsidRPr="00EB1C02">
              <w:t>İmar Komisyon</w:t>
            </w:r>
            <w:r>
              <w:t>una sevkine,</w:t>
            </w:r>
            <w:r w:rsidRPr="00EB1C02">
              <w:t xml:space="preserve"> </w:t>
            </w:r>
            <w:r w:rsidRPr="00E8400C">
              <w:rPr>
                <w:sz w:val="24"/>
                <w:szCs w:val="24"/>
              </w:rPr>
              <w:t>oy birliği ile karar verildi.</w:t>
            </w:r>
          </w:p>
        </w:tc>
      </w:tr>
      <w:tr w:rsidR="0095008A" w:rsidRPr="007C260B" w:rsidTr="008B2227">
        <w:trPr>
          <w:trHeight w:val="492"/>
        </w:trPr>
        <w:tc>
          <w:tcPr>
            <w:tcW w:w="1150" w:type="dxa"/>
          </w:tcPr>
          <w:p w:rsidR="0095008A" w:rsidRDefault="0095008A">
            <w:r w:rsidRPr="00C62E27">
              <w:rPr>
                <w:b/>
                <w:spacing w:val="-2"/>
                <w:w w:val="105"/>
                <w:sz w:val="24"/>
                <w:szCs w:val="24"/>
              </w:rPr>
              <w:lastRenderedPageBreak/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</w:p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</w:p>
          <w:p w:rsidR="0095008A" w:rsidRPr="008B2227" w:rsidRDefault="0095008A" w:rsidP="00BF6A40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  <w:r w:rsidRPr="008B2227">
              <w:rPr>
                <w:spacing w:val="-2"/>
                <w:w w:val="105"/>
              </w:rPr>
              <w:t>2026</w:t>
            </w:r>
            <w:r w:rsidRPr="008B2227">
              <w:rPr>
                <w:b/>
                <w:spacing w:val="-2"/>
                <w:w w:val="105"/>
              </w:rPr>
              <w:t>/</w:t>
            </w:r>
            <w:r>
              <w:rPr>
                <w:b/>
                <w:spacing w:val="-2"/>
                <w:w w:val="105"/>
              </w:rPr>
              <w:t>135</w:t>
            </w:r>
          </w:p>
        </w:tc>
        <w:tc>
          <w:tcPr>
            <w:tcW w:w="7421" w:type="dxa"/>
          </w:tcPr>
          <w:p w:rsidR="0095008A" w:rsidRPr="00BF6A40" w:rsidRDefault="0006227D" w:rsidP="00B25734">
            <w:pPr>
              <w:jc w:val="both"/>
            </w:pPr>
            <w:r>
              <w:rPr>
                <w:rStyle w:val="apple-converted-space"/>
              </w:rPr>
              <w:t xml:space="preserve">Erzincan İli Merkez İlçesi Fatih Mahallesi’ne kayıtlı, mülkiyeti Maliye Hazinesine ait; Tarım ve Orman Bakanlığı’na tahsisli 1480 ada 21 parsel numaralı taşınmaz için hazırlanmış olan 1/5000 ölçekli Nazım İmar ve 1/1000 ölçekli Uygulama İmar Planı </w:t>
            </w:r>
            <w:proofErr w:type="gramStart"/>
            <w:r>
              <w:rPr>
                <w:rStyle w:val="apple-converted-space"/>
              </w:rPr>
              <w:t>Değişikliği  talebinin</w:t>
            </w:r>
            <w:proofErr w:type="gramEnd"/>
            <w:r>
              <w:rPr>
                <w:rStyle w:val="apple-converted-space"/>
              </w:rPr>
              <w:t xml:space="preserve">; </w:t>
            </w:r>
            <w:r w:rsidRPr="00EB1C02">
              <w:t>İmar Komisyon</w:t>
            </w:r>
            <w:r>
              <w:t>una sevkine,</w:t>
            </w:r>
            <w:r w:rsidRPr="00EB1C02">
              <w:t xml:space="preserve"> </w:t>
            </w:r>
            <w:r w:rsidRPr="00E8400C">
              <w:rPr>
                <w:sz w:val="24"/>
                <w:szCs w:val="24"/>
              </w:rPr>
              <w:t>oy birliği ile karar verildi.</w:t>
            </w:r>
          </w:p>
        </w:tc>
      </w:tr>
      <w:tr w:rsidR="0095008A" w:rsidRPr="007C260B" w:rsidTr="008B2227">
        <w:trPr>
          <w:trHeight w:val="492"/>
        </w:trPr>
        <w:tc>
          <w:tcPr>
            <w:tcW w:w="1150" w:type="dxa"/>
          </w:tcPr>
          <w:p w:rsidR="0095008A" w:rsidRDefault="0095008A">
            <w:r w:rsidRPr="004E4288">
              <w:rPr>
                <w:b/>
                <w:spacing w:val="-2"/>
                <w:w w:val="105"/>
                <w:sz w:val="24"/>
                <w:szCs w:val="24"/>
              </w:rPr>
              <w:t>05.06.2026</w:t>
            </w:r>
          </w:p>
        </w:tc>
        <w:tc>
          <w:tcPr>
            <w:tcW w:w="1134" w:type="dxa"/>
          </w:tcPr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</w:p>
          <w:p w:rsidR="0095008A" w:rsidRPr="008B2227" w:rsidRDefault="0095008A" w:rsidP="008B2227">
            <w:pPr>
              <w:pStyle w:val="TableParagraph"/>
              <w:spacing w:line="228" w:lineRule="exact"/>
              <w:ind w:left="0"/>
              <w:jc w:val="center"/>
              <w:rPr>
                <w:spacing w:val="-2"/>
                <w:w w:val="105"/>
              </w:rPr>
            </w:pPr>
          </w:p>
          <w:p w:rsidR="0095008A" w:rsidRPr="008B2227" w:rsidRDefault="0095008A" w:rsidP="0095008A">
            <w:pPr>
              <w:pStyle w:val="TableParagraph"/>
              <w:spacing w:line="228" w:lineRule="exact"/>
              <w:ind w:left="0"/>
              <w:jc w:val="center"/>
              <w:rPr>
                <w:b/>
                <w:spacing w:val="-2"/>
                <w:w w:val="105"/>
              </w:rPr>
            </w:pPr>
            <w:r w:rsidRPr="008B2227">
              <w:rPr>
                <w:spacing w:val="-2"/>
                <w:w w:val="105"/>
              </w:rPr>
              <w:t>2026</w:t>
            </w:r>
            <w:r w:rsidRPr="008B2227">
              <w:rPr>
                <w:b/>
                <w:spacing w:val="-2"/>
                <w:w w:val="105"/>
              </w:rPr>
              <w:t>/</w:t>
            </w:r>
            <w:r>
              <w:rPr>
                <w:b/>
                <w:spacing w:val="-2"/>
                <w:w w:val="105"/>
              </w:rPr>
              <w:t>136</w:t>
            </w:r>
          </w:p>
        </w:tc>
        <w:tc>
          <w:tcPr>
            <w:tcW w:w="7421" w:type="dxa"/>
          </w:tcPr>
          <w:p w:rsidR="0095008A" w:rsidRPr="00E8400C" w:rsidRDefault="0006227D" w:rsidP="0006227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apple-converted-space"/>
              </w:rPr>
              <w:t xml:space="preserve">Mülkiyeti Belediyemize ait işyerlerinin, taksitli satışı hususunun belirlenmesi ve taksitli olarak satışının yapılması halinde işyeri satışlarında teminat alınıp alınmayacağı, alınacaksa miktarının ne olacağı, %50’sinden az olmamak üzere peşinat bedelinin ne olacağı, geriye kalan miktarın ise en çok iki yılı geçmemek üzere vade süresinin ve vade farkının belirlenmesi talebinin; plan ve bütçe komisyonuna sevkine; </w:t>
            </w:r>
            <w:r w:rsidR="0095008A" w:rsidRPr="00E8400C">
              <w:rPr>
                <w:sz w:val="24"/>
                <w:szCs w:val="24"/>
              </w:rPr>
              <w:t>oy birliği ile karar verildi.</w:t>
            </w:r>
            <w:proofErr w:type="gramEnd"/>
          </w:p>
        </w:tc>
      </w:tr>
    </w:tbl>
    <w:p w:rsidR="0006227D" w:rsidRDefault="0006227D" w:rsidP="00783FA8">
      <w:pPr>
        <w:jc w:val="both"/>
        <w:rPr>
          <w:b/>
          <w:bCs/>
        </w:rPr>
      </w:pPr>
    </w:p>
    <w:p w:rsidR="00570BC1" w:rsidRDefault="00783FA8" w:rsidP="00783FA8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570BC1">
        <w:rPr>
          <w:b/>
          <w:bCs/>
        </w:rPr>
        <w:t xml:space="preserve">     </w:t>
      </w:r>
    </w:p>
    <w:p w:rsidR="00240681" w:rsidRDefault="00240681" w:rsidP="00783FA8">
      <w:pPr>
        <w:jc w:val="both"/>
        <w:rPr>
          <w:b/>
          <w:bCs/>
        </w:rPr>
      </w:pPr>
    </w:p>
    <w:p w:rsidR="009874FA" w:rsidRDefault="009874FA" w:rsidP="00783FA8">
      <w:pPr>
        <w:jc w:val="both"/>
        <w:rPr>
          <w:b/>
          <w:bCs/>
        </w:rPr>
      </w:pPr>
    </w:p>
    <w:p w:rsidR="00783FA8" w:rsidRDefault="00495557" w:rsidP="00495557">
      <w:pPr>
        <w:ind w:firstLine="720"/>
        <w:rPr>
          <w:b/>
        </w:rPr>
      </w:pPr>
      <w:r>
        <w:rPr>
          <w:b/>
          <w:bCs/>
        </w:rPr>
        <w:t>Bekir AKSUN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704EB">
        <w:rPr>
          <w:b/>
          <w:bCs/>
        </w:rPr>
        <w:tab/>
      </w:r>
      <w:r w:rsidR="00A4761B">
        <w:rPr>
          <w:b/>
          <w:bCs/>
        </w:rPr>
        <w:t>Mustafa PABUÇCU</w:t>
      </w:r>
      <w:r w:rsidR="00B25734">
        <w:rPr>
          <w:b/>
          <w:bCs/>
        </w:rPr>
        <w:tab/>
      </w:r>
      <w:r w:rsidR="00240681">
        <w:rPr>
          <w:b/>
          <w:bCs/>
        </w:rPr>
        <w:tab/>
      </w:r>
      <w:r w:rsidR="00A4761B">
        <w:rPr>
          <w:b/>
          <w:bCs/>
        </w:rPr>
        <w:t xml:space="preserve">             </w:t>
      </w:r>
      <w:r w:rsidR="00BF6A40">
        <w:rPr>
          <w:b/>
          <w:bCs/>
        </w:rPr>
        <w:t>Volkan YILDIRIM</w:t>
      </w:r>
    </w:p>
    <w:p w:rsidR="00783FA8" w:rsidRDefault="00495557" w:rsidP="00783FA8">
      <w:pPr>
        <w:jc w:val="both"/>
        <w:rPr>
          <w:color w:val="000000"/>
        </w:rPr>
      </w:pPr>
      <w:r>
        <w:rPr>
          <w:b/>
        </w:rPr>
        <w:t xml:space="preserve">        </w:t>
      </w:r>
      <w:r>
        <w:rPr>
          <w:b/>
        </w:rPr>
        <w:tab/>
      </w:r>
      <w:r w:rsidR="00783FA8">
        <w:rPr>
          <w:b/>
        </w:rPr>
        <w:t>Meclis Başkanı</w:t>
      </w:r>
      <w:r w:rsidR="00783FA8">
        <w:rPr>
          <w:b/>
        </w:rPr>
        <w:tab/>
        <w:t xml:space="preserve">                 </w:t>
      </w:r>
      <w:r w:rsidR="00570BC1">
        <w:rPr>
          <w:b/>
        </w:rPr>
        <w:t xml:space="preserve">  </w:t>
      </w:r>
      <w:r w:rsidR="00783FA8">
        <w:rPr>
          <w:b/>
        </w:rPr>
        <w:t xml:space="preserve">   </w:t>
      </w:r>
      <w:r w:rsidR="009704EB">
        <w:rPr>
          <w:b/>
        </w:rPr>
        <w:tab/>
      </w:r>
      <w:r w:rsidR="009704EB">
        <w:rPr>
          <w:b/>
        </w:rPr>
        <w:tab/>
      </w:r>
      <w:r w:rsidR="00783FA8">
        <w:rPr>
          <w:b/>
        </w:rPr>
        <w:t>Kâtip Üye</w:t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</w:r>
      <w:r w:rsidR="00B25734">
        <w:rPr>
          <w:b/>
        </w:rPr>
        <w:t xml:space="preserve"> </w:t>
      </w:r>
      <w:r w:rsidR="00783FA8">
        <w:rPr>
          <w:b/>
        </w:rPr>
        <w:t>Kâtip</w:t>
      </w:r>
      <w:r w:rsidR="00783FA8">
        <w:rPr>
          <w:b/>
          <w:color w:val="000000"/>
        </w:rPr>
        <w:t xml:space="preserve"> Üye  </w:t>
      </w:r>
    </w:p>
    <w:sectPr w:rsidR="00783FA8" w:rsidSect="0024582B">
      <w:headerReference w:type="default" r:id="rId8"/>
      <w:footerReference w:type="default" r:id="rId9"/>
      <w:type w:val="continuous"/>
      <w:pgSz w:w="11920" w:h="16800"/>
      <w:pgMar w:top="800" w:right="992" w:bottom="1940" w:left="566" w:header="0" w:footer="283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C0" w:rsidRDefault="00E13AC0" w:rsidP="009E0C7E">
      <w:r>
        <w:separator/>
      </w:r>
    </w:p>
  </w:endnote>
  <w:endnote w:type="continuationSeparator" w:id="0">
    <w:p w:rsidR="00E13AC0" w:rsidRDefault="00E13AC0" w:rsidP="009E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2844"/>
      <w:docPartObj>
        <w:docPartGallery w:val="Page Numbers (Bottom of Page)"/>
        <w:docPartUnique/>
      </w:docPartObj>
    </w:sdtPr>
    <w:sdtContent>
      <w:p w:rsidR="00E13AC0" w:rsidRDefault="00E13AC0">
        <w:pPr>
          <w:pStyle w:val="Altbilgi"/>
          <w:jc w:val="right"/>
        </w:pPr>
        <w:fldSimple w:instr=" PAGE   \* MERGEFORMAT ">
          <w:r w:rsidR="0006227D">
            <w:rPr>
              <w:noProof/>
            </w:rPr>
            <w:t>2</w:t>
          </w:r>
        </w:fldSimple>
      </w:p>
    </w:sdtContent>
  </w:sdt>
  <w:p w:rsidR="00E13AC0" w:rsidRDefault="00E13AC0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C0" w:rsidRDefault="00E13AC0" w:rsidP="009E0C7E">
      <w:r>
        <w:separator/>
      </w:r>
    </w:p>
  </w:footnote>
  <w:footnote w:type="continuationSeparator" w:id="0">
    <w:p w:rsidR="00E13AC0" w:rsidRDefault="00E13AC0" w:rsidP="009E0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C0" w:rsidRPr="00733E8A" w:rsidRDefault="00E13AC0" w:rsidP="007C260B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E13AC0" w:rsidRPr="00733E8A" w:rsidRDefault="00E13AC0" w:rsidP="007C260B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E13AC0" w:rsidRDefault="00E13AC0" w:rsidP="007C260B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  <w:p w:rsidR="00E13AC0" w:rsidRDefault="00E13AC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E0C7E"/>
    <w:rsid w:val="00037679"/>
    <w:rsid w:val="0006227D"/>
    <w:rsid w:val="000808E3"/>
    <w:rsid w:val="00084C95"/>
    <w:rsid w:val="000D5574"/>
    <w:rsid w:val="00103767"/>
    <w:rsid w:val="00165F5C"/>
    <w:rsid w:val="00180915"/>
    <w:rsid w:val="00194481"/>
    <w:rsid w:val="001F7BAE"/>
    <w:rsid w:val="002222B2"/>
    <w:rsid w:val="00240681"/>
    <w:rsid w:val="0024582B"/>
    <w:rsid w:val="002E6EC9"/>
    <w:rsid w:val="002F56C6"/>
    <w:rsid w:val="00315935"/>
    <w:rsid w:val="00377671"/>
    <w:rsid w:val="00385353"/>
    <w:rsid w:val="003943CA"/>
    <w:rsid w:val="003A7412"/>
    <w:rsid w:val="003B2161"/>
    <w:rsid w:val="00426C0E"/>
    <w:rsid w:val="0044516D"/>
    <w:rsid w:val="004543DC"/>
    <w:rsid w:val="00495557"/>
    <w:rsid w:val="004A675D"/>
    <w:rsid w:val="004F3134"/>
    <w:rsid w:val="00504830"/>
    <w:rsid w:val="00506A3A"/>
    <w:rsid w:val="0051356C"/>
    <w:rsid w:val="0056086A"/>
    <w:rsid w:val="00570BC1"/>
    <w:rsid w:val="0058399C"/>
    <w:rsid w:val="005E3B2C"/>
    <w:rsid w:val="006D7F0C"/>
    <w:rsid w:val="0071739D"/>
    <w:rsid w:val="00720CF9"/>
    <w:rsid w:val="007256B3"/>
    <w:rsid w:val="00745C26"/>
    <w:rsid w:val="0076640B"/>
    <w:rsid w:val="00777589"/>
    <w:rsid w:val="00783FA8"/>
    <w:rsid w:val="007B4489"/>
    <w:rsid w:val="007C260B"/>
    <w:rsid w:val="007E33CA"/>
    <w:rsid w:val="007F4542"/>
    <w:rsid w:val="008A4408"/>
    <w:rsid w:val="008B2227"/>
    <w:rsid w:val="008F70DB"/>
    <w:rsid w:val="00915180"/>
    <w:rsid w:val="009200AA"/>
    <w:rsid w:val="0095008A"/>
    <w:rsid w:val="009578AD"/>
    <w:rsid w:val="00966A26"/>
    <w:rsid w:val="009704EB"/>
    <w:rsid w:val="00971E73"/>
    <w:rsid w:val="009738B7"/>
    <w:rsid w:val="00976834"/>
    <w:rsid w:val="009874FA"/>
    <w:rsid w:val="0098786A"/>
    <w:rsid w:val="00992431"/>
    <w:rsid w:val="009A4018"/>
    <w:rsid w:val="009E0C7E"/>
    <w:rsid w:val="00A40E7A"/>
    <w:rsid w:val="00A4761B"/>
    <w:rsid w:val="00A8759A"/>
    <w:rsid w:val="00A94904"/>
    <w:rsid w:val="00A97E50"/>
    <w:rsid w:val="00AC64A0"/>
    <w:rsid w:val="00B03C7D"/>
    <w:rsid w:val="00B25734"/>
    <w:rsid w:val="00B65638"/>
    <w:rsid w:val="00B7366C"/>
    <w:rsid w:val="00B770A4"/>
    <w:rsid w:val="00BB3B50"/>
    <w:rsid w:val="00BF6A40"/>
    <w:rsid w:val="00C8555C"/>
    <w:rsid w:val="00D22E0A"/>
    <w:rsid w:val="00D632A1"/>
    <w:rsid w:val="00D84B8F"/>
    <w:rsid w:val="00D95BFE"/>
    <w:rsid w:val="00DA12C6"/>
    <w:rsid w:val="00DA2C88"/>
    <w:rsid w:val="00DC3E3C"/>
    <w:rsid w:val="00E019C7"/>
    <w:rsid w:val="00E13AC0"/>
    <w:rsid w:val="00E5687D"/>
    <w:rsid w:val="00E8400C"/>
    <w:rsid w:val="00EB21D6"/>
    <w:rsid w:val="00EC0FF0"/>
    <w:rsid w:val="00EC2AE0"/>
    <w:rsid w:val="00F1542D"/>
    <w:rsid w:val="00F571F8"/>
    <w:rsid w:val="00FC21FB"/>
    <w:rsid w:val="00FC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0C7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0C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E0C7E"/>
    <w:rPr>
      <w:sz w:val="21"/>
      <w:szCs w:val="21"/>
    </w:rPr>
  </w:style>
  <w:style w:type="paragraph" w:styleId="ListeParagraf">
    <w:name w:val="List Paragraph"/>
    <w:basedOn w:val="Normal"/>
    <w:uiPriority w:val="34"/>
    <w:qFormat/>
    <w:rsid w:val="009E0C7E"/>
  </w:style>
  <w:style w:type="paragraph" w:customStyle="1" w:styleId="TableParagraph">
    <w:name w:val="Table Paragraph"/>
    <w:basedOn w:val="Normal"/>
    <w:uiPriority w:val="1"/>
    <w:qFormat/>
    <w:rsid w:val="009E0C7E"/>
    <w:pPr>
      <w:spacing w:line="223" w:lineRule="exact"/>
      <w:ind w:left="88"/>
    </w:pPr>
  </w:style>
  <w:style w:type="paragraph" w:styleId="stbilgi">
    <w:name w:val="header"/>
    <w:basedOn w:val="Normal"/>
    <w:link w:val="stbilgiChar"/>
    <w:uiPriority w:val="99"/>
    <w:semiHidden/>
    <w:unhideWhenUsed/>
    <w:rsid w:val="009924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243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24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92431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92431"/>
    <w:rPr>
      <w:rFonts w:ascii="Times New Roman" w:eastAsia="Times New Roman" w:hAnsi="Times New Roman" w:cs="Times New Roman"/>
      <w:sz w:val="21"/>
      <w:szCs w:val="21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31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0ptbolukbraklyor">
    <w:name w:val="gvdemetni0ptbolukbraklyor"/>
    <w:basedOn w:val="VarsaylanParagrafYazTipi"/>
    <w:rsid w:val="0076640B"/>
  </w:style>
  <w:style w:type="character" w:customStyle="1" w:styleId="apple-converted-space">
    <w:name w:val="apple-converted-space"/>
    <w:basedOn w:val="VarsaylanParagrafYazTipi"/>
    <w:qFormat/>
    <w:rsid w:val="009200AA"/>
  </w:style>
  <w:style w:type="paragraph" w:styleId="AralkYok">
    <w:name w:val="No Spacing"/>
    <w:uiPriority w:val="1"/>
    <w:qFormat/>
    <w:rsid w:val="007C260B"/>
    <w:pPr>
      <w:widowControl/>
      <w:autoSpaceDE/>
      <w:autoSpaceDN/>
    </w:pPr>
    <w:rPr>
      <w:lang w:val="tr-TR"/>
    </w:rPr>
  </w:style>
  <w:style w:type="character" w:customStyle="1" w:styleId="Gvdemetni2">
    <w:name w:val="Gövde metni (2)_"/>
    <w:basedOn w:val="VarsaylanParagrafYazTipi"/>
    <w:link w:val="Gvdemetni20"/>
    <w:rsid w:val="00DA2C8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A2C88"/>
    <w:pPr>
      <w:shd w:val="clear" w:color="auto" w:fill="FFFFFF"/>
      <w:autoSpaceDE/>
      <w:autoSpaceDN/>
      <w:spacing w:line="274" w:lineRule="exact"/>
      <w:jc w:val="center"/>
    </w:pPr>
    <w:rPr>
      <w:b/>
      <w:bCs/>
      <w:sz w:val="23"/>
      <w:szCs w:val="23"/>
      <w:lang w:val="en-US"/>
    </w:rPr>
  </w:style>
  <w:style w:type="paragraph" w:customStyle="1" w:styleId="Dizin">
    <w:name w:val="Dizin"/>
    <w:basedOn w:val="Normal"/>
    <w:qFormat/>
    <w:rsid w:val="00A8759A"/>
    <w:pPr>
      <w:widowControl/>
      <w:suppressLineNumbers/>
      <w:autoSpaceDE/>
      <w:autoSpaceDN/>
    </w:pPr>
    <w:rPr>
      <w:rFonts w:cs="Mangal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F131A-71D7-4948-AA5E-3ECE986F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Erzincan</cp:lastModifiedBy>
  <cp:revision>30</cp:revision>
  <dcterms:created xsi:type="dcterms:W3CDTF">2026-01-13T11:11:00Z</dcterms:created>
  <dcterms:modified xsi:type="dcterms:W3CDTF">2026-06-17T13:01:00Z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</Properties>
</file>